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E84" w:rsidRPr="00C62034" w:rsidRDefault="00345F6B" w:rsidP="009A48EE">
      <w:pPr>
        <w:spacing w:after="0"/>
        <w:ind w:left="74"/>
        <w:jc w:val="both"/>
        <w:rPr>
          <w:rFonts w:asciiTheme="majorBidi" w:hAnsiTheme="majorBidi" w:cstheme="majorBidi"/>
          <w:b/>
          <w:bCs/>
          <w:sz w:val="28"/>
          <w:szCs w:val="28"/>
        </w:rPr>
      </w:pPr>
      <w:bookmarkStart w:id="0" w:name="_Toc352329270"/>
      <w:r>
        <w:rPr>
          <w:rFonts w:asciiTheme="majorBidi" w:hAnsiTheme="majorBidi" w:cstheme="majorBidi"/>
          <w:b/>
          <w:bCs/>
          <w:sz w:val="28"/>
          <w:szCs w:val="28"/>
        </w:rPr>
        <w:t>Preface</w:t>
      </w:r>
    </w:p>
    <w:p w:rsidR="00044E84" w:rsidRPr="00145553" w:rsidRDefault="00044E84" w:rsidP="00A97338">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Poverty indicators are the </w:t>
      </w:r>
      <w:r w:rsidR="00BE5E90">
        <w:rPr>
          <w:rFonts w:asciiTheme="majorBidi" w:hAnsiTheme="majorBidi" w:cstheme="majorBidi"/>
          <w:color w:val="333333"/>
          <w:sz w:val="24"/>
          <w:szCs w:val="24"/>
        </w:rPr>
        <w:t xml:space="preserve">most important indicators of </w:t>
      </w:r>
      <w:r w:rsidRPr="00145553">
        <w:rPr>
          <w:rFonts w:asciiTheme="majorBidi" w:hAnsiTheme="majorBidi" w:cstheme="majorBidi"/>
          <w:color w:val="333333"/>
          <w:sz w:val="24"/>
          <w:szCs w:val="24"/>
        </w:rPr>
        <w:t xml:space="preserve"> </w:t>
      </w:r>
      <w:r w:rsidR="00A97338">
        <w:rPr>
          <w:rFonts w:asciiTheme="majorBidi" w:hAnsiTheme="majorBidi" w:cstheme="majorBidi"/>
          <w:color w:val="333333"/>
          <w:sz w:val="24"/>
          <w:szCs w:val="24"/>
        </w:rPr>
        <w:t>socio-economic aspects</w:t>
      </w:r>
      <w:r w:rsidRPr="00145553">
        <w:rPr>
          <w:rFonts w:asciiTheme="majorBidi" w:hAnsiTheme="majorBidi" w:cstheme="majorBidi"/>
          <w:color w:val="333333"/>
          <w:sz w:val="24"/>
          <w:szCs w:val="24"/>
        </w:rPr>
        <w:t xml:space="preserve"> of a country. In line with the mission of the PCBS to produce and disseminate high quality official statistics which meet the needs of current and future users of data nationally and internationally, efforts have been exerted during the past two years to develop poverty indicators and their presentation to data users.  To extend and continue work on the development and enhancement of poverty indicators, PCBS has worked on the poverty mapping project at a regional level since 2011.</w:t>
      </w:r>
    </w:p>
    <w:p w:rsidR="00B11305" w:rsidRDefault="00044E84" w:rsidP="00A97338">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 xml:space="preserve">The topics covered by the atlas adhere to international recommendations and are tailored to the needs of the Palestinian context to clarify the causes and scale of poverty: </w:t>
      </w:r>
      <w:r w:rsidR="00A97338">
        <w:rPr>
          <w:rFonts w:asciiTheme="majorBidi" w:hAnsiTheme="majorBidi" w:cstheme="majorBidi"/>
          <w:color w:val="333333"/>
          <w:sz w:val="24"/>
          <w:szCs w:val="24"/>
        </w:rPr>
        <w:t>T</w:t>
      </w:r>
      <w:r w:rsidRPr="00145553">
        <w:rPr>
          <w:rFonts w:asciiTheme="majorBidi" w:hAnsiTheme="majorBidi" w:cstheme="majorBidi"/>
          <w:color w:val="333333"/>
          <w:sz w:val="24"/>
          <w:szCs w:val="24"/>
        </w:rPr>
        <w:t>hese maps cover the demographic and social characteristics of households, individuals and certain geographic characteristics</w:t>
      </w:r>
      <w:r w:rsidR="00A97338">
        <w:rPr>
          <w:rFonts w:asciiTheme="majorBidi" w:hAnsiTheme="majorBidi" w:cstheme="majorBidi"/>
          <w:color w:val="333333"/>
          <w:sz w:val="24"/>
          <w:szCs w:val="24"/>
        </w:rPr>
        <w:t xml:space="preserve"> </w:t>
      </w:r>
      <w:r w:rsidR="0036292E">
        <w:rPr>
          <w:rFonts w:asciiTheme="majorBidi" w:hAnsiTheme="majorBidi" w:cstheme="majorBidi"/>
          <w:color w:val="333333"/>
          <w:sz w:val="24"/>
          <w:szCs w:val="24"/>
        </w:rPr>
        <w:t>of</w:t>
      </w:r>
      <w:r w:rsidR="00B11305">
        <w:rPr>
          <w:rFonts w:asciiTheme="majorBidi" w:hAnsiTheme="majorBidi" w:cstheme="majorBidi"/>
          <w:color w:val="333333"/>
          <w:sz w:val="24"/>
          <w:szCs w:val="24"/>
        </w:rPr>
        <w:t xml:space="preserve">  </w:t>
      </w:r>
      <w:r w:rsidRPr="00145553">
        <w:rPr>
          <w:rFonts w:asciiTheme="majorBidi" w:hAnsiTheme="majorBidi" w:cstheme="majorBidi"/>
          <w:color w:val="333333"/>
          <w:sz w:val="24"/>
          <w:szCs w:val="24"/>
        </w:rPr>
        <w:t xml:space="preserve">Palestinian </w:t>
      </w:r>
      <w:r w:rsidR="009A48EE">
        <w:rPr>
          <w:rFonts w:asciiTheme="majorBidi" w:hAnsiTheme="majorBidi" w:cstheme="majorBidi"/>
          <w:color w:val="333333"/>
          <w:sz w:val="24"/>
          <w:szCs w:val="24"/>
        </w:rPr>
        <w:t>localities</w:t>
      </w:r>
      <w:r w:rsidRPr="00145553">
        <w:rPr>
          <w:rFonts w:asciiTheme="majorBidi" w:hAnsiTheme="majorBidi" w:cstheme="majorBidi"/>
          <w:color w:val="333333"/>
          <w:sz w:val="24"/>
          <w:szCs w:val="24"/>
        </w:rPr>
        <w:t>.</w:t>
      </w:r>
    </w:p>
    <w:p w:rsidR="00B11305" w:rsidRDefault="00044E84" w:rsidP="00D901BA">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 xml:space="preserve">The poverty maps, which are a new output by PCBS, are part of an ongoing project in the development </w:t>
      </w:r>
    </w:p>
    <w:p w:rsidR="006E0949" w:rsidRDefault="00044E84" w:rsidP="00D901BA">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of poverty statistics in Palestine.</w:t>
      </w:r>
      <w:r w:rsidR="00A97338">
        <w:rPr>
          <w:rFonts w:asciiTheme="majorBidi" w:hAnsiTheme="majorBidi" w:cstheme="majorBidi"/>
          <w:color w:val="333333"/>
          <w:sz w:val="24"/>
          <w:szCs w:val="24"/>
        </w:rPr>
        <w:t xml:space="preserve">  </w:t>
      </w:r>
      <w:r w:rsidR="00A97338" w:rsidRPr="00145553">
        <w:rPr>
          <w:rFonts w:asciiTheme="majorBidi" w:hAnsiTheme="majorBidi" w:cstheme="majorBidi"/>
          <w:color w:val="333333"/>
          <w:sz w:val="24"/>
          <w:szCs w:val="24"/>
        </w:rPr>
        <w:t>New programs of geographic information systems were used in this work, specifically ArcGIS 9.2 software for analysis and mapping</w:t>
      </w:r>
      <w:r w:rsidR="00A97338" w:rsidRPr="00145553">
        <w:rPr>
          <w:rFonts w:asciiTheme="majorBidi" w:hAnsiTheme="majorBidi" w:cstheme="majorBidi"/>
          <w:color w:val="333333"/>
          <w:sz w:val="24"/>
          <w:szCs w:val="24"/>
          <w:rtl/>
        </w:rPr>
        <w:t>.</w:t>
      </w:r>
    </w:p>
    <w:p w:rsidR="005D4B3C" w:rsidRDefault="00044E84" w:rsidP="005D4B3C">
      <w:pPr>
        <w:spacing w:after="0" w:line="240" w:lineRule="auto"/>
        <w:ind w:left="57"/>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Statistics on poverty indicators were first published by PCBS in 1998. Since then, statistics have been published annually based on the data available from the expenditure and consumption survey</w:t>
      </w:r>
      <w:r w:rsidR="00413720">
        <w:rPr>
          <w:rFonts w:asciiTheme="majorBidi" w:hAnsiTheme="majorBidi" w:cstheme="majorBidi"/>
          <w:color w:val="333333"/>
          <w:sz w:val="24"/>
          <w:szCs w:val="24"/>
        </w:rPr>
        <w:t xml:space="preserve"> </w:t>
      </w:r>
      <w:r w:rsidR="009D4D0E">
        <w:rPr>
          <w:rFonts w:asciiTheme="majorBidi" w:hAnsiTheme="majorBidi" w:cstheme="majorBidi"/>
          <w:color w:val="333333"/>
          <w:sz w:val="24"/>
          <w:szCs w:val="24"/>
        </w:rPr>
        <w:t>(PECS)</w:t>
      </w:r>
      <w:r w:rsidRPr="00145553">
        <w:rPr>
          <w:rFonts w:asciiTheme="majorBidi" w:hAnsiTheme="majorBidi" w:cstheme="majorBidi"/>
          <w:color w:val="333333"/>
          <w:sz w:val="24"/>
          <w:szCs w:val="24"/>
        </w:rPr>
        <w:t xml:space="preserve">, which provides figures for monthly household consumption. The household expenditure and consumption survey </w:t>
      </w:r>
      <w:r w:rsidR="00C46FC2">
        <w:rPr>
          <w:rFonts w:asciiTheme="majorBidi" w:hAnsiTheme="majorBidi" w:cstheme="majorBidi"/>
          <w:color w:val="333333"/>
          <w:sz w:val="24"/>
          <w:szCs w:val="24"/>
        </w:rPr>
        <w:t xml:space="preserve">(PECS) </w:t>
      </w:r>
      <w:r w:rsidRPr="00145553">
        <w:rPr>
          <w:rFonts w:asciiTheme="majorBidi" w:hAnsiTheme="majorBidi" w:cstheme="majorBidi"/>
          <w:color w:val="333333"/>
          <w:sz w:val="24"/>
          <w:szCs w:val="24"/>
        </w:rPr>
        <w:t>is the main source of data for calculating poverty indicators in Palestine and data are obtained from the daily record book given to each household in the survey. This survey was</w:t>
      </w:r>
    </w:p>
    <w:p w:rsidR="006E0949" w:rsidRPr="006E0949" w:rsidRDefault="00044E84" w:rsidP="005D4B3C">
      <w:pPr>
        <w:spacing w:after="0" w:line="240" w:lineRule="auto"/>
        <w:ind w:left="57"/>
        <w:rPr>
          <w:rFonts w:asciiTheme="majorBidi" w:hAnsiTheme="majorBidi" w:cstheme="majorBidi"/>
          <w:color w:val="333333"/>
          <w:sz w:val="2"/>
          <w:szCs w:val="2"/>
        </w:rPr>
      </w:pPr>
      <w:r w:rsidRPr="00145553">
        <w:rPr>
          <w:rFonts w:asciiTheme="majorBidi" w:hAnsiTheme="majorBidi" w:cstheme="majorBidi"/>
          <w:color w:val="333333"/>
          <w:sz w:val="24"/>
          <w:szCs w:val="24"/>
        </w:rPr>
        <w:t>implemented by PCBS for the years 1996-1998, 2001 and 2004-2011.</w:t>
      </w:r>
      <w:r w:rsidRPr="00145553">
        <w:rPr>
          <w:rFonts w:asciiTheme="majorBidi" w:hAnsiTheme="majorBidi" w:cstheme="majorBidi"/>
          <w:color w:val="333333"/>
          <w:sz w:val="24"/>
          <w:szCs w:val="24"/>
        </w:rPr>
        <w:br/>
      </w:r>
    </w:p>
    <w:p w:rsidR="00044E84" w:rsidRPr="00145553" w:rsidRDefault="00044E84" w:rsidP="00C21CBF">
      <w:pPr>
        <w:spacing w:after="0" w:line="240" w:lineRule="auto"/>
        <w:ind w:left="57"/>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Survey data (as a sample survey) allows for the extraction of indicators on a national level for Palestine by providing general indicators, with the possibility of publishing certain details such as the type of locality or social characteristics of the household in accordance with the sample size. However, such surveys do not allow for aggregate level indicators to be derived</w:t>
      </w:r>
      <w:r w:rsidR="00326CBF">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 and the only source of data from which indicators may be extracted is by census.</w:t>
      </w:r>
    </w:p>
    <w:p w:rsidR="00044E84" w:rsidRPr="006E0949" w:rsidRDefault="00044E84" w:rsidP="00044E84">
      <w:pPr>
        <w:ind w:left="71"/>
        <w:jc w:val="both"/>
        <w:rPr>
          <w:rFonts w:asciiTheme="majorBidi" w:hAnsiTheme="majorBidi" w:cstheme="majorBidi"/>
          <w:color w:val="333333"/>
          <w:sz w:val="2"/>
          <w:szCs w:val="2"/>
        </w:rPr>
      </w:pPr>
    </w:p>
    <w:p w:rsidR="00044E84" w:rsidRPr="00145553" w:rsidRDefault="00044E84" w:rsidP="00044E84">
      <w:pPr>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In line with PCBS strategy of the development and review of a variety of methodologies, work has taken place over past years on the revision and development of methodologies related to poverty. The aim is to meet the needs of users by providing poverty indicators on a more detailed local level without additional costs and without being</w:t>
      </w:r>
      <w:r w:rsidRPr="00145553">
        <w:rPr>
          <w:rFonts w:asciiTheme="majorBidi" w:hAnsiTheme="majorBidi" w:cstheme="majorBidi"/>
          <w:b/>
          <w:bCs/>
          <w:sz w:val="24"/>
          <w:szCs w:val="24"/>
        </w:rPr>
        <w:t xml:space="preserve"> </w:t>
      </w:r>
      <w:r w:rsidRPr="00145553">
        <w:rPr>
          <w:rFonts w:asciiTheme="majorBidi" w:hAnsiTheme="majorBidi" w:cstheme="majorBidi"/>
          <w:color w:val="333333"/>
          <w:sz w:val="24"/>
          <w:szCs w:val="24"/>
        </w:rPr>
        <w:t>required to increase the sample size for the implementation of the household expenditure and consumption survey.</w:t>
      </w:r>
    </w:p>
    <w:p w:rsidR="0036292E" w:rsidRDefault="00044E84" w:rsidP="006179BF">
      <w:pPr>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The project of poverty mapping in Palestine </w:t>
      </w:r>
      <w:r w:rsidR="00F22956" w:rsidRPr="00145553">
        <w:rPr>
          <w:rFonts w:asciiTheme="majorBidi" w:hAnsiTheme="majorBidi" w:cstheme="majorBidi"/>
          <w:color w:val="333333"/>
          <w:sz w:val="24"/>
          <w:szCs w:val="24"/>
        </w:rPr>
        <w:t xml:space="preserve">was initiated </w:t>
      </w:r>
      <w:r w:rsidR="00F22956">
        <w:rPr>
          <w:rFonts w:asciiTheme="majorBidi" w:hAnsiTheme="majorBidi" w:cstheme="majorBidi"/>
          <w:color w:val="333333"/>
          <w:sz w:val="24"/>
          <w:szCs w:val="24"/>
        </w:rPr>
        <w:t xml:space="preserve"> in 2011, this project </w:t>
      </w:r>
      <w:r w:rsidRPr="00145553">
        <w:rPr>
          <w:rFonts w:asciiTheme="majorBidi" w:hAnsiTheme="majorBidi" w:cstheme="majorBidi"/>
          <w:color w:val="333333"/>
          <w:sz w:val="24"/>
          <w:szCs w:val="24"/>
        </w:rPr>
        <w:t>us</w:t>
      </w:r>
      <w:r w:rsidR="00F22956">
        <w:rPr>
          <w:rFonts w:asciiTheme="majorBidi" w:hAnsiTheme="majorBidi" w:cstheme="majorBidi"/>
          <w:color w:val="333333"/>
          <w:sz w:val="24"/>
          <w:szCs w:val="24"/>
        </w:rPr>
        <w:t>ed</w:t>
      </w:r>
      <w:r w:rsidRPr="00145553">
        <w:rPr>
          <w:rFonts w:asciiTheme="majorBidi" w:hAnsiTheme="majorBidi" w:cstheme="majorBidi"/>
          <w:color w:val="333333"/>
          <w:sz w:val="24"/>
          <w:szCs w:val="24"/>
        </w:rPr>
        <w:t xml:space="preserve"> the data available  from the expenditure and consumption survey and census.  Several stages were implemented over last two years, beginning with a training course in </w:t>
      </w:r>
      <w:r w:rsidR="00A97338">
        <w:rPr>
          <w:rFonts w:asciiTheme="majorBidi" w:hAnsiTheme="majorBidi" w:cstheme="majorBidi"/>
          <w:color w:val="333333"/>
          <w:sz w:val="24"/>
          <w:szCs w:val="24"/>
        </w:rPr>
        <w:t xml:space="preserve">the world bank headquarter in </w:t>
      </w:r>
      <w:r w:rsidRPr="00145553">
        <w:rPr>
          <w:rFonts w:asciiTheme="majorBidi" w:hAnsiTheme="majorBidi" w:cstheme="majorBidi"/>
          <w:color w:val="333333"/>
          <w:sz w:val="24"/>
          <w:szCs w:val="24"/>
        </w:rPr>
        <w:t xml:space="preserve">Washington DC and followed by two </w:t>
      </w:r>
      <w:r w:rsidR="00A97338">
        <w:rPr>
          <w:rFonts w:asciiTheme="majorBidi" w:hAnsiTheme="majorBidi" w:cstheme="majorBidi"/>
          <w:color w:val="333333"/>
          <w:sz w:val="24"/>
          <w:szCs w:val="24"/>
        </w:rPr>
        <w:t xml:space="preserve">technical assistance </w:t>
      </w:r>
      <w:r w:rsidRPr="00145553">
        <w:rPr>
          <w:rFonts w:asciiTheme="majorBidi" w:hAnsiTheme="majorBidi" w:cstheme="majorBidi"/>
          <w:color w:val="333333"/>
          <w:sz w:val="24"/>
          <w:szCs w:val="24"/>
        </w:rPr>
        <w:t xml:space="preserve">missions from the World Bank to PCBS that included finalizing the models and holding internal workshops on poverty maps.  After that stage, </w:t>
      </w:r>
      <w:r w:rsidR="006179BF">
        <w:rPr>
          <w:rFonts w:asciiTheme="majorBidi" w:hAnsiTheme="majorBidi" w:cstheme="majorBidi"/>
          <w:color w:val="333333"/>
          <w:sz w:val="24"/>
          <w:szCs w:val="24"/>
        </w:rPr>
        <w:t>a steering committee was established from the advisory council to review the poverty data and develop the works on poverty maps.</w:t>
      </w:r>
    </w:p>
    <w:p w:rsidR="00044E84" w:rsidRPr="00145553" w:rsidRDefault="00044E84" w:rsidP="00E77626">
      <w:pPr>
        <w:jc w:val="both"/>
        <w:rPr>
          <w:rFonts w:asciiTheme="majorBidi" w:hAnsiTheme="majorBidi" w:cstheme="majorBidi"/>
          <w:color w:val="333333"/>
          <w:sz w:val="24"/>
          <w:szCs w:val="24"/>
        </w:rPr>
      </w:pPr>
    </w:p>
    <w:p w:rsidR="00755A6E" w:rsidRDefault="00755A6E" w:rsidP="00D901BA">
      <w:pPr>
        <w:spacing w:after="0" w:line="240" w:lineRule="auto"/>
        <w:ind w:left="74"/>
        <w:jc w:val="both"/>
        <w:rPr>
          <w:rFonts w:asciiTheme="majorBidi" w:hAnsiTheme="majorBidi" w:cstheme="majorBidi"/>
          <w:color w:val="333333"/>
          <w:sz w:val="24"/>
          <w:szCs w:val="24"/>
        </w:rPr>
      </w:pPr>
    </w:p>
    <w:p w:rsidR="00D901BA" w:rsidRDefault="00044E84" w:rsidP="00D901BA">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The completion of this project is an important achievement in the history of statistical work in terms of the benefits achieved by using the available data without additional costs and in terms of the potential policies for the development of localities (social protection network, infrastructure, etc.).  Serving Palestinian citizens </w:t>
      </w:r>
      <w:r w:rsidR="006179BF">
        <w:rPr>
          <w:rFonts w:asciiTheme="majorBidi" w:hAnsiTheme="majorBidi" w:cstheme="majorBidi"/>
          <w:color w:val="333333"/>
          <w:sz w:val="24"/>
          <w:szCs w:val="24"/>
        </w:rPr>
        <w:t xml:space="preserve">and policy makers </w:t>
      </w:r>
      <w:r w:rsidRPr="00145553">
        <w:rPr>
          <w:rFonts w:asciiTheme="majorBidi" w:hAnsiTheme="majorBidi" w:cstheme="majorBidi"/>
          <w:color w:val="333333"/>
          <w:sz w:val="24"/>
          <w:szCs w:val="24"/>
        </w:rPr>
        <w:t>is the ultimate goal of PCBS and its statistical work. Therefore, poverty indicators have been linked with several indicators by locality to ascertain the needs within development plans for these areas.</w:t>
      </w:r>
      <w:r w:rsidRPr="00145553">
        <w:rPr>
          <w:rFonts w:asciiTheme="majorBidi" w:hAnsiTheme="majorBidi" w:cstheme="majorBidi"/>
          <w:color w:val="333333"/>
          <w:sz w:val="24"/>
          <w:szCs w:val="24"/>
          <w:rtl/>
        </w:rPr>
        <w:t xml:space="preserve">  </w:t>
      </w:r>
    </w:p>
    <w:p w:rsidR="00044E84" w:rsidRPr="00145553" w:rsidRDefault="00044E84" w:rsidP="00D901BA">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 </w:t>
      </w:r>
    </w:p>
    <w:p w:rsidR="00044E84" w:rsidRPr="00145553" w:rsidRDefault="00044E84" w:rsidP="00A97338">
      <w:pPr>
        <w:ind w:left="71"/>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Data for the atlas were prepared by the department </w:t>
      </w:r>
      <w:r w:rsidR="0043540B">
        <w:rPr>
          <w:rFonts w:asciiTheme="majorBidi" w:hAnsiTheme="majorBidi" w:cstheme="majorBidi"/>
          <w:color w:val="333333"/>
          <w:sz w:val="24"/>
          <w:szCs w:val="24"/>
        </w:rPr>
        <w:t>of</w:t>
      </w:r>
      <w:r w:rsidRPr="00145553">
        <w:rPr>
          <w:rFonts w:asciiTheme="majorBidi" w:hAnsiTheme="majorBidi" w:cstheme="majorBidi"/>
          <w:color w:val="333333"/>
          <w:sz w:val="24"/>
          <w:szCs w:val="24"/>
        </w:rPr>
        <w:t xml:space="preserve"> living standards in cooperation with the </w:t>
      </w:r>
      <w:r w:rsidR="008713A9" w:rsidRPr="006415BA">
        <w:rPr>
          <w:rFonts w:asciiTheme="majorBidi" w:hAnsiTheme="majorBidi" w:cstheme="majorBidi"/>
          <w:sz w:val="24"/>
          <w:szCs w:val="24"/>
        </w:rPr>
        <w:t xml:space="preserve">Cartography &amp; GIS Department </w:t>
      </w:r>
      <w:r w:rsidRPr="00145553">
        <w:rPr>
          <w:rFonts w:asciiTheme="majorBidi" w:hAnsiTheme="majorBidi" w:cstheme="majorBidi"/>
          <w:color w:val="333333"/>
          <w:sz w:val="24"/>
          <w:szCs w:val="24"/>
        </w:rPr>
        <w:t xml:space="preserve">in PCBS. </w:t>
      </w:r>
      <w:r w:rsidR="008713A9">
        <w:rPr>
          <w:rFonts w:asciiTheme="majorBidi" w:hAnsiTheme="majorBidi" w:cstheme="majorBidi"/>
          <w:color w:val="333333"/>
          <w:sz w:val="24"/>
          <w:szCs w:val="24"/>
        </w:rPr>
        <w:t xml:space="preserve"> </w:t>
      </w:r>
    </w:p>
    <w:p w:rsidR="006E0949" w:rsidRDefault="00044E84" w:rsidP="00C21CBF">
      <w:pPr>
        <w:ind w:left="71"/>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The atlas comprises </w:t>
      </w:r>
      <w:r w:rsidR="00055951">
        <w:rPr>
          <w:rFonts w:asciiTheme="majorBidi" w:hAnsiTheme="majorBidi" w:cstheme="majorBidi"/>
          <w:color w:val="333333"/>
          <w:sz w:val="24"/>
          <w:szCs w:val="24"/>
        </w:rPr>
        <w:t>four</w:t>
      </w:r>
      <w:r w:rsidRPr="00145553">
        <w:rPr>
          <w:rFonts w:asciiTheme="majorBidi" w:hAnsiTheme="majorBidi" w:cstheme="majorBidi"/>
          <w:color w:val="333333"/>
          <w:sz w:val="24"/>
          <w:szCs w:val="24"/>
        </w:rPr>
        <w:t xml:space="preserve"> chapters</w:t>
      </w:r>
      <w:r w:rsidR="00C21CBF">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 Chapter One includes </w:t>
      </w:r>
      <w:r w:rsidR="00055951" w:rsidRPr="0036292E">
        <w:rPr>
          <w:rFonts w:asciiTheme="majorBidi" w:hAnsiTheme="majorBidi" w:cstheme="majorBidi"/>
          <w:sz w:val="24"/>
          <w:szCs w:val="24"/>
        </w:rPr>
        <w:t>background and context</w:t>
      </w:r>
      <w:r w:rsidRPr="00145553">
        <w:rPr>
          <w:rFonts w:asciiTheme="majorBidi" w:hAnsiTheme="majorBidi" w:cstheme="majorBidi"/>
          <w:color w:val="333333"/>
          <w:sz w:val="24"/>
          <w:szCs w:val="24"/>
        </w:rPr>
        <w:t xml:space="preserve">, the second chapter includes methodology, the third chapter includes </w:t>
      </w:r>
      <w:r w:rsidR="00055951">
        <w:rPr>
          <w:rFonts w:asciiTheme="majorBidi" w:hAnsiTheme="majorBidi" w:cstheme="majorBidi"/>
          <w:color w:val="333333"/>
          <w:sz w:val="24"/>
          <w:szCs w:val="24"/>
        </w:rPr>
        <w:t>modeling</w:t>
      </w:r>
      <w:r w:rsidRPr="00145553">
        <w:rPr>
          <w:rFonts w:asciiTheme="majorBidi" w:hAnsiTheme="majorBidi" w:cstheme="majorBidi"/>
          <w:color w:val="333333"/>
          <w:sz w:val="24"/>
          <w:szCs w:val="24"/>
        </w:rPr>
        <w:t>, and chapter four include</w:t>
      </w:r>
      <w:r w:rsidR="00055951">
        <w:rPr>
          <w:rFonts w:asciiTheme="majorBidi" w:hAnsiTheme="majorBidi" w:cstheme="majorBidi"/>
          <w:color w:val="333333"/>
          <w:sz w:val="24"/>
          <w:szCs w:val="24"/>
        </w:rPr>
        <w:t>s</w:t>
      </w:r>
      <w:r w:rsidR="00C21CBF">
        <w:rPr>
          <w:rFonts w:asciiTheme="majorBidi" w:hAnsiTheme="majorBidi" w:cstheme="majorBidi"/>
          <w:color w:val="333333"/>
          <w:sz w:val="24"/>
          <w:szCs w:val="24"/>
        </w:rPr>
        <w:t xml:space="preserve"> both general and detailed maps.</w:t>
      </w:r>
    </w:p>
    <w:p w:rsidR="00044E84" w:rsidRPr="00145553" w:rsidRDefault="00044E84" w:rsidP="00326CBF">
      <w:pPr>
        <w:ind w:left="71"/>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We hope that this atlas will assist researchers, policymakers and decision makers</w:t>
      </w:r>
      <w:r w:rsidR="006179BF">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 and will </w:t>
      </w:r>
      <w:r w:rsidR="00326CBF">
        <w:rPr>
          <w:rFonts w:asciiTheme="majorBidi" w:hAnsiTheme="majorBidi" w:cstheme="majorBidi"/>
          <w:color w:val="333333"/>
          <w:sz w:val="24"/>
          <w:szCs w:val="24"/>
        </w:rPr>
        <w:t>be</w:t>
      </w:r>
      <w:r w:rsidRPr="00145553">
        <w:rPr>
          <w:rFonts w:asciiTheme="majorBidi" w:hAnsiTheme="majorBidi" w:cstheme="majorBidi"/>
          <w:color w:val="333333"/>
          <w:sz w:val="24"/>
          <w:szCs w:val="24"/>
        </w:rPr>
        <w:t xml:space="preserve"> an effective valuable tool in the dev</w:t>
      </w:r>
      <w:r w:rsidR="0036292E">
        <w:rPr>
          <w:rFonts w:asciiTheme="majorBidi" w:hAnsiTheme="majorBidi" w:cstheme="majorBidi"/>
          <w:color w:val="333333"/>
          <w:sz w:val="24"/>
          <w:szCs w:val="24"/>
        </w:rPr>
        <w:t xml:space="preserve">elopment of plans and policies.  </w:t>
      </w:r>
      <w:r w:rsidRPr="00145553">
        <w:rPr>
          <w:rFonts w:asciiTheme="majorBidi" w:hAnsiTheme="majorBidi" w:cstheme="majorBidi"/>
          <w:color w:val="333333"/>
          <w:sz w:val="24"/>
          <w:szCs w:val="24"/>
        </w:rPr>
        <w:t xml:space="preserve">It will also raise awareness of the factors related to poverty in Palestine in order to build programs to protect and meet the needs of Palestinian society, especially the most disadvantaged </w:t>
      </w:r>
      <w:r w:rsidR="006179BF">
        <w:rPr>
          <w:rFonts w:asciiTheme="majorBidi" w:hAnsiTheme="majorBidi" w:cstheme="majorBidi"/>
          <w:color w:val="333333"/>
          <w:sz w:val="24"/>
          <w:szCs w:val="24"/>
        </w:rPr>
        <w:t>localities</w:t>
      </w:r>
      <w:r w:rsidRPr="00145553">
        <w:rPr>
          <w:rFonts w:asciiTheme="majorBidi" w:hAnsiTheme="majorBidi" w:cstheme="majorBidi"/>
          <w:color w:val="333333"/>
          <w:sz w:val="24"/>
          <w:szCs w:val="24"/>
          <w:rtl/>
        </w:rPr>
        <w:t>.</w:t>
      </w:r>
    </w:p>
    <w:p w:rsidR="001F11FD" w:rsidRDefault="001F11FD" w:rsidP="001F11FD">
      <w:pPr>
        <w:ind w:left="71"/>
        <w:rPr>
          <w:rFonts w:asciiTheme="majorBidi" w:hAnsiTheme="majorBidi" w:cstheme="majorBidi"/>
          <w:b/>
          <w:bCs/>
          <w:color w:val="333333"/>
          <w:sz w:val="24"/>
          <w:szCs w:val="24"/>
        </w:rPr>
      </w:pPr>
      <w:r w:rsidRPr="00145553">
        <w:rPr>
          <w:rFonts w:asciiTheme="majorBidi" w:hAnsiTheme="majorBidi" w:cstheme="majorBidi"/>
          <w:color w:val="333333"/>
          <w:sz w:val="24"/>
          <w:szCs w:val="24"/>
        </w:rPr>
        <w:t xml:space="preserve">  </w:t>
      </w:r>
    </w:p>
    <w:p w:rsidR="001F11FD" w:rsidRDefault="001F11FD" w:rsidP="001F11FD">
      <w:pPr>
        <w:ind w:left="71"/>
        <w:rPr>
          <w:rFonts w:asciiTheme="majorBidi" w:hAnsiTheme="majorBidi" w:cstheme="majorBidi"/>
          <w:b/>
          <w:bCs/>
          <w:color w:val="333333"/>
          <w:sz w:val="24"/>
          <w:szCs w:val="24"/>
        </w:rPr>
      </w:pPr>
    </w:p>
    <w:p w:rsidR="001F11FD" w:rsidRDefault="001F11FD" w:rsidP="001F11FD">
      <w:pPr>
        <w:ind w:left="71"/>
        <w:rPr>
          <w:rFonts w:asciiTheme="majorBidi" w:hAnsiTheme="majorBidi" w:cstheme="majorBidi"/>
          <w:b/>
          <w:bCs/>
          <w:color w:val="333333"/>
          <w:sz w:val="24"/>
          <w:szCs w:val="24"/>
        </w:rPr>
      </w:pPr>
    </w:p>
    <w:p w:rsidR="001F11FD" w:rsidRDefault="001F11FD" w:rsidP="001F11FD">
      <w:pPr>
        <w:ind w:left="71"/>
        <w:rPr>
          <w:rFonts w:asciiTheme="majorBidi" w:hAnsiTheme="majorBidi" w:cstheme="majorBidi"/>
          <w:b/>
          <w:bCs/>
          <w:color w:val="333333"/>
          <w:sz w:val="24"/>
          <w:szCs w:val="24"/>
        </w:rPr>
      </w:pPr>
    </w:p>
    <w:p w:rsidR="001F11FD" w:rsidRDefault="001F11FD" w:rsidP="001F11FD">
      <w:pPr>
        <w:ind w:left="71"/>
        <w:rPr>
          <w:rFonts w:asciiTheme="majorBidi" w:hAnsiTheme="majorBidi" w:cstheme="majorBidi"/>
          <w:b/>
          <w:bCs/>
          <w:color w:val="333333"/>
          <w:sz w:val="24"/>
          <w:szCs w:val="24"/>
        </w:rPr>
      </w:pPr>
    </w:p>
    <w:p w:rsidR="005646E9" w:rsidRPr="00B4621F" w:rsidRDefault="00910D9E" w:rsidP="00B4621F">
      <w:pPr>
        <w:ind w:left="71"/>
        <w:rPr>
          <w:rFonts w:asciiTheme="majorBidi" w:hAnsiTheme="majorBidi" w:cstheme="majorBidi"/>
          <w:b/>
          <w:bCs/>
          <w:color w:val="333333"/>
          <w:sz w:val="24"/>
          <w:szCs w:val="24"/>
          <w:rtl/>
        </w:rPr>
      </w:pPr>
      <w:r>
        <w:rPr>
          <w:rFonts w:asciiTheme="majorBidi" w:hAnsiTheme="majorBidi" w:cstheme="majorBidi"/>
          <w:b/>
          <w:bCs/>
          <w:color w:val="333333"/>
          <w:sz w:val="24"/>
          <w:szCs w:val="24"/>
        </w:rPr>
        <w:t>June</w:t>
      </w:r>
      <w:r w:rsidR="001F11FD">
        <w:rPr>
          <w:rFonts w:asciiTheme="majorBidi" w:hAnsiTheme="majorBidi" w:cstheme="majorBidi"/>
          <w:b/>
          <w:bCs/>
          <w:color w:val="333333"/>
          <w:sz w:val="24"/>
          <w:szCs w:val="24"/>
        </w:rPr>
        <w:t xml:space="preserve"> </w:t>
      </w:r>
      <w:r w:rsidR="001F11FD" w:rsidRPr="005646E9">
        <w:rPr>
          <w:rFonts w:asciiTheme="majorBidi" w:hAnsiTheme="majorBidi" w:cstheme="majorBidi"/>
          <w:b/>
          <w:bCs/>
          <w:color w:val="333333"/>
          <w:sz w:val="24"/>
          <w:szCs w:val="24"/>
        </w:rPr>
        <w:t xml:space="preserve"> 2013</w:t>
      </w:r>
      <w:r w:rsidR="00B4621F">
        <w:rPr>
          <w:rFonts w:asciiTheme="majorBidi" w:hAnsiTheme="majorBidi" w:cstheme="majorBidi"/>
          <w:b/>
          <w:bCs/>
          <w:color w:val="333333"/>
          <w:sz w:val="24"/>
          <w:szCs w:val="24"/>
        </w:rPr>
        <w:t xml:space="preserve">                                                                                                                         </w:t>
      </w:r>
      <w:r w:rsidR="005646E9">
        <w:rPr>
          <w:rFonts w:ascii="Times New Roman" w:hAnsi="Times New Roman" w:cs="Times New Roman"/>
          <w:b/>
          <w:bCs/>
          <w:sz w:val="24"/>
          <w:szCs w:val="24"/>
        </w:rPr>
        <w:t>Ola Awad</w:t>
      </w:r>
    </w:p>
    <w:p w:rsidR="005646E9" w:rsidRDefault="005646E9" w:rsidP="001F11FD">
      <w:pPr>
        <w:bidi/>
        <w:ind w:left="71"/>
        <w:rPr>
          <w:rFonts w:asciiTheme="majorBidi" w:hAnsiTheme="majorBidi" w:cstheme="majorBidi"/>
          <w:color w:val="333333"/>
          <w:sz w:val="24"/>
          <w:szCs w:val="24"/>
          <w:rtl/>
        </w:rPr>
      </w:pPr>
      <w:r>
        <w:rPr>
          <w:rFonts w:ascii="Times New Roman" w:hAnsi="Times New Roman" w:cs="Times New Roman"/>
          <w:b/>
          <w:bCs/>
          <w:sz w:val="24"/>
          <w:szCs w:val="24"/>
        </w:rPr>
        <w:t>President</w:t>
      </w:r>
      <w:r w:rsidR="009B2F3A">
        <w:rPr>
          <w:rFonts w:ascii="Times New Roman" w:hAnsi="Times New Roman" w:cs="Times New Roman"/>
          <w:b/>
          <w:bCs/>
          <w:sz w:val="24"/>
          <w:szCs w:val="24"/>
        </w:rPr>
        <w:t xml:space="preserve"> of</w:t>
      </w:r>
      <w:r w:rsidR="009B2F3A" w:rsidRPr="009B2F3A">
        <w:rPr>
          <w:rFonts w:ascii="Times New Roman" w:hAnsi="Times New Roman" w:cs="Times New Roman"/>
          <w:b/>
          <w:bCs/>
          <w:sz w:val="24"/>
          <w:szCs w:val="24"/>
        </w:rPr>
        <w:t xml:space="preserve"> </w:t>
      </w:r>
      <w:r w:rsidR="009B2F3A">
        <w:rPr>
          <w:rFonts w:ascii="Times New Roman" w:hAnsi="Times New Roman" w:cs="Times New Roman"/>
          <w:b/>
          <w:bCs/>
          <w:sz w:val="24"/>
          <w:szCs w:val="24"/>
        </w:rPr>
        <w:t>PCBS</w:t>
      </w:r>
    </w:p>
    <w:bookmarkEnd w:id="0"/>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A05BB1" w:rsidRDefault="00A05BB1" w:rsidP="00B10CCE">
      <w:pPr>
        <w:pStyle w:val="Heading2"/>
        <w:jc w:val="both"/>
        <w:rPr>
          <w:rFonts w:asciiTheme="majorBidi" w:hAnsiTheme="majorBidi"/>
          <w:sz w:val="24"/>
          <w:szCs w:val="24"/>
        </w:rPr>
      </w:pPr>
    </w:p>
    <w:p w:rsidR="00B10CCE" w:rsidRPr="0036292E" w:rsidRDefault="00B10CCE" w:rsidP="00B10CCE">
      <w:pPr>
        <w:pStyle w:val="Heading2"/>
        <w:jc w:val="both"/>
        <w:rPr>
          <w:rFonts w:asciiTheme="majorBidi" w:hAnsiTheme="majorBidi"/>
          <w:color w:val="auto"/>
          <w:sz w:val="24"/>
          <w:szCs w:val="24"/>
        </w:rPr>
      </w:pPr>
      <w:r w:rsidRPr="0036292E">
        <w:rPr>
          <w:rFonts w:asciiTheme="majorBidi" w:hAnsiTheme="majorBidi"/>
          <w:color w:val="auto"/>
          <w:sz w:val="24"/>
          <w:szCs w:val="24"/>
        </w:rPr>
        <w:lastRenderedPageBreak/>
        <w:t>Chapter One:</w:t>
      </w:r>
    </w:p>
    <w:p w:rsidR="00163B4D" w:rsidRPr="0036292E" w:rsidRDefault="00163B4D" w:rsidP="00B10CCE">
      <w:pPr>
        <w:pStyle w:val="Heading2"/>
        <w:jc w:val="both"/>
        <w:rPr>
          <w:rFonts w:asciiTheme="majorBidi" w:hAnsiTheme="majorBidi"/>
          <w:color w:val="auto"/>
          <w:szCs w:val="28"/>
        </w:rPr>
      </w:pPr>
      <w:r w:rsidRPr="0036292E">
        <w:rPr>
          <w:rFonts w:asciiTheme="majorBidi" w:hAnsiTheme="majorBidi"/>
          <w:color w:val="auto"/>
          <w:szCs w:val="28"/>
        </w:rPr>
        <w:t>Background and Context</w:t>
      </w:r>
    </w:p>
    <w:p w:rsidR="00B10CCE" w:rsidRPr="00622417" w:rsidRDefault="00B10CCE" w:rsidP="00622417">
      <w:pPr>
        <w:spacing w:after="120"/>
        <w:rPr>
          <w:b/>
          <w:bCs/>
          <w:sz w:val="24"/>
          <w:szCs w:val="24"/>
        </w:rPr>
      </w:pPr>
    </w:p>
    <w:p w:rsidR="00B10CCE" w:rsidRPr="0036292E" w:rsidRDefault="00B10CCE" w:rsidP="00B10CCE">
      <w:pPr>
        <w:pStyle w:val="Heading2"/>
        <w:jc w:val="both"/>
        <w:rPr>
          <w:rFonts w:asciiTheme="majorBidi" w:hAnsiTheme="majorBidi"/>
          <w:color w:val="auto"/>
          <w:sz w:val="24"/>
          <w:szCs w:val="24"/>
        </w:rPr>
      </w:pPr>
      <w:r w:rsidRPr="0036292E">
        <w:rPr>
          <w:rFonts w:asciiTheme="majorBidi" w:hAnsiTheme="majorBidi"/>
          <w:color w:val="auto"/>
          <w:sz w:val="24"/>
          <w:szCs w:val="24"/>
        </w:rPr>
        <w:t>1.1 Background:</w:t>
      </w:r>
    </w:p>
    <w:p w:rsidR="00B81853" w:rsidRPr="00145553" w:rsidRDefault="00B81853" w:rsidP="002F020A">
      <w:pPr>
        <w:jc w:val="both"/>
        <w:rPr>
          <w:rFonts w:asciiTheme="majorBidi" w:hAnsiTheme="majorBidi" w:cstheme="majorBidi"/>
          <w:sz w:val="24"/>
          <w:szCs w:val="24"/>
        </w:rPr>
      </w:pPr>
      <w:r w:rsidRPr="00145553">
        <w:rPr>
          <w:rFonts w:asciiTheme="majorBidi" w:hAnsiTheme="majorBidi" w:cstheme="majorBidi"/>
          <w:sz w:val="24"/>
          <w:szCs w:val="24"/>
        </w:rPr>
        <w:t>Poverty estimates are calculated using a nationally representative household survey with consumption data. The Palestine Expenditure and Consumption Survey</w:t>
      </w:r>
      <w:r w:rsidR="0036292E">
        <w:rPr>
          <w:rFonts w:asciiTheme="majorBidi" w:hAnsiTheme="majorBidi" w:cstheme="majorBidi"/>
          <w:sz w:val="24"/>
          <w:szCs w:val="24"/>
        </w:rPr>
        <w:t xml:space="preserve"> (PECS)</w:t>
      </w:r>
      <w:r w:rsidRPr="00145553">
        <w:rPr>
          <w:rFonts w:asciiTheme="majorBidi" w:hAnsiTheme="majorBidi" w:cstheme="majorBidi"/>
          <w:sz w:val="24"/>
          <w:szCs w:val="24"/>
        </w:rPr>
        <w:t xml:space="preserve"> is designed to provide estimates of poverty at the regional level (West Bank, Gaza), strata level (Urban, Rural, Camp), and some larger governorates.</w:t>
      </w:r>
      <w:r w:rsidR="0036292E">
        <w:rPr>
          <w:rFonts w:asciiTheme="majorBidi" w:hAnsiTheme="majorBidi" w:cstheme="majorBidi"/>
          <w:sz w:val="24"/>
          <w:szCs w:val="24"/>
        </w:rPr>
        <w:t xml:space="preserve">  However</w:t>
      </w:r>
      <w:r w:rsidRPr="00145553">
        <w:rPr>
          <w:rFonts w:asciiTheme="majorBidi" w:hAnsiTheme="majorBidi" w:cstheme="majorBidi"/>
          <w:sz w:val="24"/>
          <w:szCs w:val="24"/>
        </w:rPr>
        <w:t xml:space="preserve"> Poverty Mapping, using a methodology pioneered by the World Bank </w:t>
      </w:r>
      <w:r w:rsidR="006E0949">
        <w:rPr>
          <w:rFonts w:asciiTheme="majorBidi" w:hAnsiTheme="majorBidi" w:cstheme="majorBidi"/>
          <w:sz w:val="24"/>
          <w:szCs w:val="24"/>
        </w:rPr>
        <w:t xml:space="preserve">(using software POVMAP2) </w:t>
      </w:r>
      <w:r w:rsidRPr="00145553">
        <w:rPr>
          <w:rFonts w:asciiTheme="majorBidi" w:hAnsiTheme="majorBidi" w:cstheme="majorBidi"/>
          <w:sz w:val="24"/>
          <w:szCs w:val="24"/>
        </w:rPr>
        <w:t xml:space="preserve">can </w:t>
      </w:r>
      <w:r w:rsidR="006E0949">
        <w:rPr>
          <w:rFonts w:asciiTheme="majorBidi" w:hAnsiTheme="majorBidi" w:cstheme="majorBidi"/>
          <w:sz w:val="24"/>
          <w:szCs w:val="24"/>
        </w:rPr>
        <w:t xml:space="preserve"> </w:t>
      </w:r>
      <w:r w:rsidRPr="00145553">
        <w:rPr>
          <w:rFonts w:asciiTheme="majorBidi" w:hAnsiTheme="majorBidi" w:cstheme="majorBidi"/>
          <w:sz w:val="24"/>
          <w:szCs w:val="24"/>
        </w:rPr>
        <w:t>produce highly disaggregated databases of welfare. This method has been tried</w:t>
      </w:r>
      <w:r w:rsidR="00674122" w:rsidRPr="00145553">
        <w:rPr>
          <w:rFonts w:asciiTheme="majorBidi" w:hAnsiTheme="majorBidi" w:cstheme="majorBidi"/>
          <w:sz w:val="24"/>
          <w:szCs w:val="24"/>
        </w:rPr>
        <w:t xml:space="preserve"> and tested i</w:t>
      </w:r>
      <w:r w:rsidRPr="00145553">
        <w:rPr>
          <w:rFonts w:asciiTheme="majorBidi" w:hAnsiTheme="majorBidi" w:cstheme="majorBidi"/>
          <w:sz w:val="24"/>
          <w:szCs w:val="24"/>
        </w:rPr>
        <w:t>n several countries.</w:t>
      </w:r>
    </w:p>
    <w:p w:rsidR="001571A9" w:rsidRPr="00145553" w:rsidRDefault="001571A9" w:rsidP="007F14E4">
      <w:pPr>
        <w:jc w:val="both"/>
        <w:rPr>
          <w:rFonts w:asciiTheme="majorBidi" w:hAnsiTheme="majorBidi" w:cstheme="majorBidi"/>
          <w:sz w:val="24"/>
          <w:szCs w:val="24"/>
        </w:rPr>
      </w:pPr>
      <w:r w:rsidRPr="00145553">
        <w:rPr>
          <w:rFonts w:asciiTheme="majorBidi" w:hAnsiTheme="majorBidi" w:cstheme="majorBidi"/>
          <w:sz w:val="24"/>
          <w:szCs w:val="24"/>
        </w:rPr>
        <w:t>Poverty Maps</w:t>
      </w:r>
      <w:r w:rsidRPr="00145553">
        <w:rPr>
          <w:rFonts w:asciiTheme="majorBidi" w:hAnsiTheme="majorBidi" w:cstheme="majorBidi"/>
          <w:b/>
          <w:bCs/>
          <w:sz w:val="24"/>
          <w:szCs w:val="24"/>
        </w:rPr>
        <w:t xml:space="preserve"> </w:t>
      </w:r>
      <w:r w:rsidRPr="00145553">
        <w:rPr>
          <w:rFonts w:asciiTheme="majorBidi" w:hAnsiTheme="majorBidi" w:cstheme="majorBidi"/>
          <w:sz w:val="24"/>
          <w:szCs w:val="24"/>
        </w:rPr>
        <w:t xml:space="preserve">involve the calculation of poverty indicators at very detailed level (locality, enumeration area, and even households themselves) in order to identify pockets of poverty. This helps in the planning and development process towards reducing poverty.  The concept of poverty maps need not necessarily imply maps only, but can be used to generate a host of indicators for poverty, health, education, </w:t>
      </w:r>
      <w:r w:rsidR="005F5489" w:rsidRPr="00145553">
        <w:rPr>
          <w:rFonts w:asciiTheme="majorBidi" w:hAnsiTheme="majorBidi" w:cstheme="majorBidi"/>
          <w:sz w:val="24"/>
          <w:szCs w:val="24"/>
        </w:rPr>
        <w:t>as well as</w:t>
      </w:r>
      <w:r w:rsidRPr="00145553">
        <w:rPr>
          <w:rFonts w:asciiTheme="majorBidi" w:hAnsiTheme="majorBidi" w:cstheme="majorBidi"/>
          <w:sz w:val="24"/>
          <w:szCs w:val="24"/>
        </w:rPr>
        <w:t xml:space="preserve"> other</w:t>
      </w:r>
      <w:r w:rsidR="005F5489" w:rsidRPr="00145553">
        <w:rPr>
          <w:rFonts w:asciiTheme="majorBidi" w:hAnsiTheme="majorBidi" w:cstheme="majorBidi"/>
          <w:sz w:val="24"/>
          <w:szCs w:val="24"/>
        </w:rPr>
        <w:t>s</w:t>
      </w:r>
      <w:r w:rsidRPr="00145553">
        <w:rPr>
          <w:rFonts w:asciiTheme="majorBidi" w:hAnsiTheme="majorBidi" w:cstheme="majorBidi"/>
          <w:sz w:val="24"/>
          <w:szCs w:val="24"/>
        </w:rPr>
        <w:t xml:space="preserve"> that give a clear picture </w:t>
      </w:r>
      <w:r w:rsidR="005F5489" w:rsidRPr="00145553">
        <w:rPr>
          <w:rFonts w:asciiTheme="majorBidi" w:hAnsiTheme="majorBidi" w:cstheme="majorBidi"/>
          <w:sz w:val="24"/>
          <w:szCs w:val="24"/>
        </w:rPr>
        <w:t>of</w:t>
      </w:r>
      <w:r w:rsidRPr="00145553">
        <w:rPr>
          <w:rFonts w:asciiTheme="majorBidi" w:hAnsiTheme="majorBidi" w:cstheme="majorBidi"/>
          <w:sz w:val="24"/>
          <w:szCs w:val="24"/>
        </w:rPr>
        <w:t xml:space="preserve"> the living conditions of the area.</w:t>
      </w:r>
    </w:p>
    <w:p w:rsidR="001571A9" w:rsidRPr="00145553" w:rsidRDefault="005F5489" w:rsidP="0036292E">
      <w:pPr>
        <w:jc w:val="both"/>
        <w:rPr>
          <w:rFonts w:asciiTheme="majorBidi" w:hAnsiTheme="majorBidi" w:cstheme="majorBidi"/>
          <w:sz w:val="24"/>
          <w:szCs w:val="24"/>
        </w:rPr>
      </w:pPr>
      <w:r w:rsidRPr="00145553">
        <w:rPr>
          <w:rFonts w:asciiTheme="majorBidi" w:hAnsiTheme="majorBidi" w:cstheme="majorBidi"/>
          <w:sz w:val="24"/>
          <w:szCs w:val="24"/>
        </w:rPr>
        <w:t xml:space="preserve">Poverty </w:t>
      </w:r>
      <w:r w:rsidR="004A6399" w:rsidRPr="00145553">
        <w:rPr>
          <w:rFonts w:asciiTheme="majorBidi" w:hAnsiTheme="majorBidi" w:cstheme="majorBidi"/>
          <w:sz w:val="24"/>
          <w:szCs w:val="24"/>
        </w:rPr>
        <w:t>m</w:t>
      </w:r>
      <w:r w:rsidRPr="00145553">
        <w:rPr>
          <w:rFonts w:asciiTheme="majorBidi" w:hAnsiTheme="majorBidi" w:cstheme="majorBidi"/>
          <w:sz w:val="24"/>
          <w:szCs w:val="24"/>
        </w:rPr>
        <w:t xml:space="preserve">apping relies on both the survey and census, making the most of the strengths of each, and compensating for their weaknesses. The survey consists of detailed consumption data which is key when calculating poverty estimates. However, the survey usually covers only a representative sample of the population, and as a result of the small number of observations, </w:t>
      </w:r>
      <w:r w:rsidR="001571A9" w:rsidRPr="00145553">
        <w:rPr>
          <w:rFonts w:asciiTheme="majorBidi" w:hAnsiTheme="majorBidi" w:cstheme="majorBidi"/>
          <w:sz w:val="24"/>
          <w:szCs w:val="24"/>
        </w:rPr>
        <w:t xml:space="preserve">the survey </w:t>
      </w:r>
      <w:r w:rsidRPr="00145553">
        <w:rPr>
          <w:rFonts w:asciiTheme="majorBidi" w:hAnsiTheme="majorBidi" w:cstheme="majorBidi"/>
          <w:sz w:val="24"/>
          <w:szCs w:val="24"/>
        </w:rPr>
        <w:t xml:space="preserve">cannot be used to calculate poverty estimates for small areas due to the large standard errors of these estimates. The census on the other hand covers the entire population and can therefore be reliable even at lower levels of aggregation. </w:t>
      </w:r>
      <w:r w:rsidR="004A6399" w:rsidRPr="00145553">
        <w:rPr>
          <w:rFonts w:asciiTheme="majorBidi" w:hAnsiTheme="majorBidi" w:cstheme="majorBidi"/>
          <w:sz w:val="24"/>
          <w:szCs w:val="24"/>
        </w:rPr>
        <w:t xml:space="preserve">However, the census does not consist of consumption data, and usually covers information like demographics, education and employment. </w:t>
      </w:r>
    </w:p>
    <w:p w:rsidR="004A6399" w:rsidRPr="00145553" w:rsidRDefault="004A6399" w:rsidP="00D04679">
      <w:pPr>
        <w:jc w:val="both"/>
        <w:rPr>
          <w:rFonts w:asciiTheme="majorBidi" w:hAnsiTheme="majorBidi" w:cstheme="majorBidi"/>
          <w:sz w:val="24"/>
          <w:szCs w:val="24"/>
        </w:rPr>
      </w:pPr>
      <w:r w:rsidRPr="00145553">
        <w:rPr>
          <w:rFonts w:asciiTheme="majorBidi" w:hAnsiTheme="majorBidi" w:cstheme="majorBidi"/>
          <w:sz w:val="24"/>
          <w:szCs w:val="24"/>
        </w:rPr>
        <w:t>The</w:t>
      </w:r>
      <w:r w:rsidR="001571A9" w:rsidRPr="00145553">
        <w:rPr>
          <w:rFonts w:asciiTheme="majorBidi" w:hAnsiTheme="majorBidi" w:cstheme="majorBidi"/>
          <w:sz w:val="24"/>
          <w:szCs w:val="24"/>
        </w:rPr>
        <w:t xml:space="preserve"> </w:t>
      </w:r>
      <w:r w:rsidRPr="00145553">
        <w:rPr>
          <w:rFonts w:asciiTheme="majorBidi" w:hAnsiTheme="majorBidi" w:cstheme="majorBidi"/>
          <w:sz w:val="24"/>
          <w:szCs w:val="24"/>
        </w:rPr>
        <w:t>methodology behind poverty mapping takes</w:t>
      </w:r>
      <w:r w:rsidR="001571A9" w:rsidRPr="00145553">
        <w:rPr>
          <w:rFonts w:asciiTheme="majorBidi" w:hAnsiTheme="majorBidi" w:cstheme="majorBidi"/>
          <w:sz w:val="24"/>
          <w:szCs w:val="24"/>
        </w:rPr>
        <w:t xml:space="preserve"> advantage of the strengths of the survey </w:t>
      </w:r>
      <w:r w:rsidRPr="00145553">
        <w:rPr>
          <w:rFonts w:asciiTheme="majorBidi" w:hAnsiTheme="majorBidi" w:cstheme="majorBidi"/>
          <w:sz w:val="24"/>
          <w:szCs w:val="24"/>
        </w:rPr>
        <w:t>and the</w:t>
      </w:r>
      <w:r w:rsidR="001571A9" w:rsidRPr="00145553">
        <w:rPr>
          <w:rFonts w:asciiTheme="majorBidi" w:hAnsiTheme="majorBidi" w:cstheme="majorBidi"/>
          <w:sz w:val="24"/>
          <w:szCs w:val="24"/>
        </w:rPr>
        <w:t xml:space="preserve"> census, </w:t>
      </w:r>
      <w:r w:rsidRPr="00145553">
        <w:rPr>
          <w:rFonts w:asciiTheme="majorBidi" w:hAnsiTheme="majorBidi" w:cstheme="majorBidi"/>
          <w:sz w:val="24"/>
          <w:szCs w:val="24"/>
        </w:rPr>
        <w:t xml:space="preserve">and aims to estimate consumption for every household covered by the census. This makes it easy to calculate poverty estimates at lower levels of aggregation, such as localities in the </w:t>
      </w:r>
      <w:r w:rsidR="00D04679">
        <w:rPr>
          <w:rFonts w:asciiTheme="majorBidi" w:hAnsiTheme="majorBidi" w:cstheme="majorBidi"/>
          <w:sz w:val="24"/>
          <w:szCs w:val="24"/>
        </w:rPr>
        <w:t xml:space="preserve">State of </w:t>
      </w:r>
      <w:r w:rsidR="006E0949">
        <w:rPr>
          <w:rFonts w:asciiTheme="majorBidi" w:hAnsiTheme="majorBidi" w:cstheme="majorBidi"/>
          <w:sz w:val="24"/>
          <w:szCs w:val="24"/>
        </w:rPr>
        <w:t>Palestine</w:t>
      </w:r>
      <w:r w:rsidRPr="00145553">
        <w:rPr>
          <w:rFonts w:asciiTheme="majorBidi" w:hAnsiTheme="majorBidi" w:cstheme="majorBidi"/>
          <w:sz w:val="24"/>
          <w:szCs w:val="24"/>
        </w:rPr>
        <w:t>.</w:t>
      </w:r>
    </w:p>
    <w:p w:rsidR="00887722" w:rsidRDefault="004A6399" w:rsidP="0097050E">
      <w:pPr>
        <w:jc w:val="both"/>
        <w:rPr>
          <w:rFonts w:asciiTheme="majorBidi" w:hAnsiTheme="majorBidi" w:cstheme="majorBidi"/>
          <w:sz w:val="24"/>
          <w:szCs w:val="24"/>
        </w:rPr>
      </w:pPr>
      <w:r w:rsidRPr="00145553">
        <w:rPr>
          <w:rFonts w:asciiTheme="majorBidi" w:hAnsiTheme="majorBidi" w:cstheme="majorBidi"/>
          <w:sz w:val="24"/>
          <w:szCs w:val="24"/>
        </w:rPr>
        <w:t xml:space="preserve">This particular poverty mapping exercise makes use of the latest census, the </w:t>
      </w:r>
      <w:r w:rsidR="00BB62AB" w:rsidRPr="00145553">
        <w:rPr>
          <w:rFonts w:asciiTheme="majorBidi" w:hAnsiTheme="majorBidi" w:cstheme="majorBidi"/>
          <w:sz w:val="24"/>
          <w:szCs w:val="24"/>
        </w:rPr>
        <w:t>Population</w:t>
      </w:r>
      <w:r w:rsidRPr="00145553">
        <w:rPr>
          <w:rFonts w:asciiTheme="majorBidi" w:hAnsiTheme="majorBidi" w:cstheme="majorBidi"/>
          <w:sz w:val="24"/>
          <w:szCs w:val="24"/>
        </w:rPr>
        <w:t xml:space="preserve"> and Housing </w:t>
      </w:r>
      <w:r w:rsidR="0097050E">
        <w:rPr>
          <w:rFonts w:asciiTheme="majorBidi" w:hAnsiTheme="majorBidi" w:cstheme="majorBidi"/>
          <w:sz w:val="24"/>
          <w:szCs w:val="24"/>
        </w:rPr>
        <w:t>C</w:t>
      </w:r>
      <w:r w:rsidR="00D04679">
        <w:rPr>
          <w:rFonts w:asciiTheme="majorBidi" w:hAnsiTheme="majorBidi" w:cstheme="majorBidi"/>
          <w:sz w:val="24"/>
          <w:szCs w:val="24"/>
        </w:rPr>
        <w:t xml:space="preserve">ensus </w:t>
      </w:r>
      <w:r w:rsidRPr="00145553">
        <w:rPr>
          <w:rFonts w:asciiTheme="majorBidi" w:hAnsiTheme="majorBidi" w:cstheme="majorBidi"/>
          <w:sz w:val="24"/>
          <w:szCs w:val="24"/>
        </w:rPr>
        <w:t xml:space="preserve">2007. Two possible surveys were considered for the exercise – the PECS 2009 and 2010. </w:t>
      </w:r>
      <w:r w:rsidR="00D77589">
        <w:rPr>
          <w:rFonts w:asciiTheme="majorBidi" w:hAnsiTheme="majorBidi" w:cstheme="majorBidi"/>
          <w:sz w:val="24"/>
          <w:szCs w:val="24"/>
        </w:rPr>
        <w:t xml:space="preserve">  </w:t>
      </w:r>
      <w:r w:rsidRPr="00145553">
        <w:rPr>
          <w:rFonts w:asciiTheme="majorBidi" w:hAnsiTheme="majorBidi" w:cstheme="majorBidi"/>
          <w:sz w:val="24"/>
          <w:szCs w:val="24"/>
        </w:rPr>
        <w:t xml:space="preserve">Due to a large degree of similarity in their results, the </w:t>
      </w:r>
      <w:r w:rsidR="00E71735">
        <w:rPr>
          <w:rFonts w:asciiTheme="majorBidi" w:hAnsiTheme="majorBidi" w:cstheme="majorBidi"/>
          <w:sz w:val="24"/>
          <w:szCs w:val="24"/>
        </w:rPr>
        <w:t>2009</w:t>
      </w:r>
      <w:r w:rsidRPr="00145553">
        <w:rPr>
          <w:rFonts w:asciiTheme="majorBidi" w:hAnsiTheme="majorBidi" w:cstheme="majorBidi"/>
          <w:sz w:val="24"/>
          <w:szCs w:val="24"/>
        </w:rPr>
        <w:t xml:space="preserve"> PECS was chosen as it was the </w:t>
      </w:r>
      <w:r w:rsidR="0097050E">
        <w:rPr>
          <w:rFonts w:asciiTheme="majorBidi" w:hAnsiTheme="majorBidi" w:cstheme="majorBidi"/>
          <w:sz w:val="24"/>
          <w:szCs w:val="24"/>
        </w:rPr>
        <w:t>closest</w:t>
      </w:r>
      <w:r w:rsidRPr="00145553">
        <w:rPr>
          <w:rFonts w:asciiTheme="majorBidi" w:hAnsiTheme="majorBidi" w:cstheme="majorBidi"/>
          <w:sz w:val="24"/>
          <w:szCs w:val="24"/>
        </w:rPr>
        <w:t xml:space="preserve"> household survey </w:t>
      </w:r>
      <w:r w:rsidR="0097050E">
        <w:rPr>
          <w:rFonts w:asciiTheme="majorBidi" w:hAnsiTheme="majorBidi" w:cstheme="majorBidi"/>
          <w:sz w:val="24"/>
          <w:szCs w:val="24"/>
        </w:rPr>
        <w:t>to Census 2007, PECS data 2010 was imputed on poverty software for sake of testing the stability of the model</w:t>
      </w:r>
      <w:r w:rsidRPr="00145553">
        <w:rPr>
          <w:rFonts w:asciiTheme="majorBidi" w:hAnsiTheme="majorBidi" w:cstheme="majorBidi"/>
          <w:sz w:val="24"/>
          <w:szCs w:val="24"/>
        </w:rPr>
        <w:t xml:space="preserve">. </w:t>
      </w:r>
    </w:p>
    <w:p w:rsidR="00142885" w:rsidRDefault="00142885" w:rsidP="00D04679">
      <w:pPr>
        <w:jc w:val="both"/>
        <w:rPr>
          <w:rFonts w:asciiTheme="majorBidi" w:hAnsiTheme="majorBidi" w:cstheme="majorBidi"/>
          <w:sz w:val="24"/>
          <w:szCs w:val="24"/>
        </w:rPr>
      </w:pPr>
    </w:p>
    <w:p w:rsidR="00142885" w:rsidRDefault="00142885" w:rsidP="00D04679">
      <w:pPr>
        <w:jc w:val="both"/>
        <w:rPr>
          <w:rFonts w:asciiTheme="majorBidi" w:hAnsiTheme="majorBidi" w:cstheme="majorBidi"/>
          <w:sz w:val="24"/>
          <w:szCs w:val="24"/>
        </w:rPr>
      </w:pPr>
    </w:p>
    <w:p w:rsidR="00142885" w:rsidRPr="00145553" w:rsidRDefault="00142885" w:rsidP="00D04679">
      <w:pPr>
        <w:jc w:val="both"/>
        <w:rPr>
          <w:rFonts w:asciiTheme="majorBidi" w:hAnsiTheme="majorBidi" w:cstheme="majorBidi"/>
          <w:sz w:val="24"/>
          <w:szCs w:val="24"/>
        </w:rPr>
      </w:pPr>
    </w:p>
    <w:p w:rsidR="00142885" w:rsidRDefault="00142885" w:rsidP="004566B7">
      <w:pPr>
        <w:pStyle w:val="Heading2"/>
        <w:jc w:val="both"/>
        <w:rPr>
          <w:rFonts w:asciiTheme="majorBidi" w:hAnsiTheme="majorBidi"/>
          <w:sz w:val="24"/>
          <w:szCs w:val="24"/>
        </w:rPr>
      </w:pPr>
      <w:bookmarkStart w:id="1" w:name="_Toc352329272"/>
    </w:p>
    <w:p w:rsidR="00B4621F" w:rsidRPr="00B4621F" w:rsidRDefault="004566B7" w:rsidP="002F020A">
      <w:pPr>
        <w:pStyle w:val="Heading2"/>
        <w:spacing w:before="0" w:line="0" w:lineRule="atLeast"/>
        <w:jc w:val="both"/>
        <w:rPr>
          <w:rFonts w:asciiTheme="majorBidi" w:hAnsiTheme="majorBidi"/>
          <w:color w:val="auto"/>
          <w:sz w:val="24"/>
          <w:szCs w:val="24"/>
        </w:rPr>
      </w:pPr>
      <w:r w:rsidRPr="00D77589">
        <w:rPr>
          <w:rFonts w:asciiTheme="majorBidi" w:hAnsiTheme="majorBidi"/>
          <w:color w:val="auto"/>
          <w:sz w:val="24"/>
          <w:szCs w:val="24"/>
        </w:rPr>
        <w:t>1</w:t>
      </w:r>
      <w:r w:rsidR="00B10CCE" w:rsidRPr="00D77589">
        <w:rPr>
          <w:rFonts w:asciiTheme="majorBidi" w:hAnsiTheme="majorBidi"/>
          <w:color w:val="auto"/>
          <w:sz w:val="24"/>
          <w:szCs w:val="24"/>
        </w:rPr>
        <w:t>.</w:t>
      </w:r>
      <w:r w:rsidRPr="00D77589">
        <w:rPr>
          <w:rFonts w:asciiTheme="majorBidi" w:hAnsiTheme="majorBidi"/>
          <w:color w:val="auto"/>
          <w:sz w:val="24"/>
          <w:szCs w:val="24"/>
        </w:rPr>
        <w:t>2</w:t>
      </w:r>
      <w:r w:rsidR="00B10CCE" w:rsidRPr="00D77589">
        <w:rPr>
          <w:rFonts w:asciiTheme="majorBidi" w:hAnsiTheme="majorBidi"/>
          <w:color w:val="auto"/>
          <w:sz w:val="24"/>
          <w:szCs w:val="24"/>
        </w:rPr>
        <w:t xml:space="preserve"> </w:t>
      </w:r>
      <w:r w:rsidR="002F020A">
        <w:rPr>
          <w:rFonts w:asciiTheme="majorBidi" w:hAnsiTheme="majorBidi"/>
          <w:color w:val="auto"/>
          <w:sz w:val="24"/>
          <w:szCs w:val="24"/>
        </w:rPr>
        <w:t>Palestine</w:t>
      </w:r>
      <w:r w:rsidR="001C089D" w:rsidRPr="00D77589">
        <w:rPr>
          <w:rFonts w:asciiTheme="majorBidi" w:hAnsiTheme="majorBidi"/>
          <w:color w:val="auto"/>
          <w:sz w:val="24"/>
          <w:szCs w:val="24"/>
        </w:rPr>
        <w:t xml:space="preserve"> </w:t>
      </w:r>
      <w:r w:rsidR="00535D7E">
        <w:rPr>
          <w:rFonts w:asciiTheme="majorBidi" w:hAnsiTheme="majorBidi"/>
          <w:color w:val="auto"/>
          <w:sz w:val="24"/>
          <w:szCs w:val="24"/>
        </w:rPr>
        <w:t>C</w:t>
      </w:r>
      <w:r w:rsidR="001C089D" w:rsidRPr="00D77589">
        <w:rPr>
          <w:rFonts w:asciiTheme="majorBidi" w:hAnsiTheme="majorBidi"/>
          <w:color w:val="auto"/>
          <w:sz w:val="24"/>
          <w:szCs w:val="24"/>
        </w:rPr>
        <w:t>ontext</w:t>
      </w:r>
      <w:bookmarkEnd w:id="1"/>
    </w:p>
    <w:p w:rsidR="00674122" w:rsidRPr="00D77589" w:rsidRDefault="00BB62AB" w:rsidP="002F020A">
      <w:pPr>
        <w:pStyle w:val="Heading5"/>
        <w:spacing w:before="0" w:line="0" w:lineRule="atLeast"/>
        <w:jc w:val="both"/>
        <w:rPr>
          <w:rFonts w:asciiTheme="majorBidi" w:hAnsiTheme="majorBidi"/>
          <w:sz w:val="24"/>
          <w:szCs w:val="24"/>
        </w:rPr>
      </w:pPr>
      <w:r w:rsidRPr="00B4621F">
        <w:rPr>
          <w:rFonts w:asciiTheme="majorBidi" w:hAnsiTheme="majorBidi"/>
        </w:rPr>
        <w:t xml:space="preserve">The case of </w:t>
      </w:r>
      <w:r w:rsidR="004566B7" w:rsidRPr="00B4621F">
        <w:rPr>
          <w:rFonts w:asciiTheme="majorBidi" w:hAnsiTheme="majorBidi"/>
        </w:rPr>
        <w:t xml:space="preserve">Palestine </w:t>
      </w:r>
      <w:r w:rsidR="00674122" w:rsidRPr="00B4621F">
        <w:rPr>
          <w:rFonts w:asciiTheme="majorBidi" w:hAnsiTheme="majorBidi"/>
        </w:rPr>
        <w:t xml:space="preserve">is one of a large and widening divergence in poverty and labor market </w:t>
      </w:r>
      <w:r w:rsidR="00674122" w:rsidRPr="00D77589">
        <w:rPr>
          <w:rFonts w:asciiTheme="majorBidi" w:hAnsiTheme="majorBidi"/>
          <w:sz w:val="24"/>
          <w:szCs w:val="24"/>
        </w:rPr>
        <w:t xml:space="preserve">outcomes between the two </w:t>
      </w:r>
      <w:r w:rsidR="002F020A">
        <w:rPr>
          <w:rFonts w:asciiTheme="majorBidi" w:hAnsiTheme="majorBidi"/>
          <w:sz w:val="24"/>
          <w:szCs w:val="24"/>
        </w:rPr>
        <w:t>regions</w:t>
      </w:r>
      <w:r w:rsidR="00674122" w:rsidRPr="00D77589">
        <w:rPr>
          <w:rFonts w:asciiTheme="majorBidi" w:hAnsiTheme="majorBidi"/>
          <w:sz w:val="24"/>
          <w:szCs w:val="24"/>
        </w:rPr>
        <w:t xml:space="preserve"> of </w:t>
      </w:r>
      <w:r w:rsidR="004566B7" w:rsidRPr="00D77589">
        <w:rPr>
          <w:rFonts w:asciiTheme="majorBidi" w:hAnsiTheme="majorBidi"/>
          <w:sz w:val="24"/>
          <w:szCs w:val="24"/>
        </w:rPr>
        <w:t xml:space="preserve"> Palestine (</w:t>
      </w:r>
      <w:r w:rsidR="009A1675" w:rsidRPr="00D77589">
        <w:rPr>
          <w:rFonts w:asciiTheme="majorBidi" w:hAnsiTheme="majorBidi"/>
          <w:sz w:val="24"/>
          <w:szCs w:val="24"/>
        </w:rPr>
        <w:t xml:space="preserve">the </w:t>
      </w:r>
      <w:r w:rsidR="00674122" w:rsidRPr="00D77589">
        <w:rPr>
          <w:rFonts w:asciiTheme="majorBidi" w:hAnsiTheme="majorBidi"/>
          <w:sz w:val="24"/>
          <w:szCs w:val="24"/>
        </w:rPr>
        <w:t xml:space="preserve">West Bank and </w:t>
      </w:r>
      <w:r w:rsidR="004566B7" w:rsidRPr="00D77589">
        <w:rPr>
          <w:rFonts w:asciiTheme="majorBidi" w:hAnsiTheme="majorBidi"/>
          <w:sz w:val="24"/>
          <w:szCs w:val="24"/>
        </w:rPr>
        <w:t>Gaza Strip)</w:t>
      </w:r>
      <w:r w:rsidR="00674122" w:rsidRPr="00D77589">
        <w:rPr>
          <w:rFonts w:asciiTheme="majorBidi" w:hAnsiTheme="majorBidi"/>
          <w:sz w:val="24"/>
          <w:szCs w:val="24"/>
        </w:rPr>
        <w:t xml:space="preserve">. </w:t>
      </w:r>
      <w:r w:rsidR="00D77589">
        <w:rPr>
          <w:rFonts w:asciiTheme="majorBidi" w:hAnsiTheme="majorBidi"/>
          <w:sz w:val="24"/>
          <w:szCs w:val="24"/>
        </w:rPr>
        <w:t xml:space="preserve"> </w:t>
      </w:r>
      <w:r w:rsidR="00674122" w:rsidRPr="00D77589">
        <w:rPr>
          <w:rFonts w:asciiTheme="majorBidi" w:hAnsiTheme="majorBidi"/>
          <w:sz w:val="24"/>
          <w:szCs w:val="24"/>
        </w:rPr>
        <w:t xml:space="preserve">This spatial divergence is driven by the increasing isolation of </w:t>
      </w:r>
      <w:r w:rsidR="004566B7" w:rsidRPr="00D77589">
        <w:rPr>
          <w:rFonts w:asciiTheme="majorBidi" w:hAnsiTheme="majorBidi"/>
          <w:sz w:val="24"/>
          <w:szCs w:val="24"/>
        </w:rPr>
        <w:t xml:space="preserve">Gaza Strip </w:t>
      </w:r>
      <w:r w:rsidR="00674122" w:rsidRPr="00D77589">
        <w:rPr>
          <w:rFonts w:asciiTheme="majorBidi" w:hAnsiTheme="majorBidi"/>
          <w:sz w:val="24"/>
          <w:szCs w:val="24"/>
        </w:rPr>
        <w:t>from the rest of the world</w:t>
      </w:r>
      <w:r w:rsidR="00230BDA" w:rsidRPr="00D77589">
        <w:rPr>
          <w:rFonts w:asciiTheme="majorBidi" w:hAnsiTheme="majorBidi"/>
          <w:sz w:val="24"/>
          <w:szCs w:val="24"/>
        </w:rPr>
        <w:t xml:space="preserve"> and </w:t>
      </w:r>
      <w:r w:rsidR="00674122" w:rsidRPr="00D77589">
        <w:rPr>
          <w:rFonts w:asciiTheme="majorBidi" w:hAnsiTheme="majorBidi"/>
          <w:sz w:val="24"/>
          <w:szCs w:val="24"/>
        </w:rPr>
        <w:t>the West Bank</w:t>
      </w:r>
      <w:r w:rsidR="00230BDA" w:rsidRPr="00D77589">
        <w:rPr>
          <w:rFonts w:asciiTheme="majorBidi" w:hAnsiTheme="majorBidi"/>
          <w:sz w:val="24"/>
          <w:szCs w:val="24"/>
        </w:rPr>
        <w:t>’s i</w:t>
      </w:r>
      <w:r w:rsidR="00674122" w:rsidRPr="00D77589">
        <w:rPr>
          <w:rFonts w:asciiTheme="majorBidi" w:hAnsiTheme="majorBidi"/>
          <w:sz w:val="24"/>
          <w:szCs w:val="24"/>
        </w:rPr>
        <w:t xml:space="preserve">ncreasing geographical fragmentation and </w:t>
      </w:r>
      <w:r w:rsidR="00230BDA" w:rsidRPr="00D77589">
        <w:rPr>
          <w:rFonts w:asciiTheme="majorBidi" w:hAnsiTheme="majorBidi"/>
          <w:sz w:val="24"/>
          <w:szCs w:val="24"/>
        </w:rPr>
        <w:t>their</w:t>
      </w:r>
      <w:r w:rsidR="00674122" w:rsidRPr="00D77589">
        <w:rPr>
          <w:rFonts w:asciiTheme="majorBidi" w:hAnsiTheme="majorBidi"/>
          <w:sz w:val="24"/>
          <w:szCs w:val="24"/>
        </w:rPr>
        <w:t xml:space="preserve"> implications </w:t>
      </w:r>
      <w:r w:rsidR="00E2171C" w:rsidRPr="00D77589">
        <w:rPr>
          <w:rFonts w:asciiTheme="majorBidi" w:hAnsiTheme="majorBidi"/>
          <w:sz w:val="24"/>
          <w:szCs w:val="24"/>
        </w:rPr>
        <w:t>on poverty and</w:t>
      </w:r>
      <w:r w:rsidR="00D77589">
        <w:rPr>
          <w:rFonts w:asciiTheme="majorBidi" w:hAnsiTheme="majorBidi"/>
          <w:sz w:val="24"/>
          <w:szCs w:val="24"/>
        </w:rPr>
        <w:t xml:space="preserve"> economy.  </w:t>
      </w:r>
      <w:r w:rsidR="00674122" w:rsidRPr="00D77589">
        <w:rPr>
          <w:rFonts w:asciiTheme="majorBidi" w:hAnsiTheme="majorBidi"/>
          <w:sz w:val="24"/>
          <w:szCs w:val="24"/>
        </w:rPr>
        <w:t>The internal mobility restrictions imposed by Israel</w:t>
      </w:r>
      <w:r w:rsidR="002F020A">
        <w:rPr>
          <w:rFonts w:asciiTheme="majorBidi" w:hAnsiTheme="majorBidi"/>
          <w:sz w:val="24"/>
          <w:szCs w:val="24"/>
        </w:rPr>
        <w:t>i' occupation</w:t>
      </w:r>
      <w:r w:rsidR="00674122" w:rsidRPr="00D77589">
        <w:rPr>
          <w:rFonts w:asciiTheme="majorBidi" w:hAnsiTheme="majorBidi"/>
          <w:sz w:val="24"/>
          <w:szCs w:val="24"/>
        </w:rPr>
        <w:t>, unique to the West Bank, play an important role in explaining divergent outcomes within the West Bank. This is strikingly analogous to the role of Gaza</w:t>
      </w:r>
      <w:r w:rsidR="00D77589">
        <w:rPr>
          <w:rFonts w:asciiTheme="majorBidi" w:hAnsiTheme="majorBidi"/>
          <w:sz w:val="24"/>
          <w:szCs w:val="24"/>
        </w:rPr>
        <w:t xml:space="preserve"> Strip</w:t>
      </w:r>
      <w:r w:rsidR="00674122" w:rsidRPr="00D77589">
        <w:rPr>
          <w:rFonts w:asciiTheme="majorBidi" w:hAnsiTheme="majorBidi"/>
          <w:sz w:val="24"/>
          <w:szCs w:val="24"/>
        </w:rPr>
        <w:t>’s external barriers in explaining the divergence between the West Bank and Gaza</w:t>
      </w:r>
      <w:r w:rsidR="00D77589">
        <w:rPr>
          <w:rFonts w:asciiTheme="majorBidi" w:hAnsiTheme="majorBidi"/>
          <w:sz w:val="24"/>
          <w:szCs w:val="24"/>
        </w:rPr>
        <w:t xml:space="preserve"> Strip</w:t>
      </w:r>
      <w:r w:rsidR="00674122" w:rsidRPr="00D77589">
        <w:rPr>
          <w:rFonts w:asciiTheme="majorBidi" w:hAnsiTheme="majorBidi"/>
          <w:sz w:val="24"/>
          <w:szCs w:val="24"/>
        </w:rPr>
        <w:t>.</w:t>
      </w:r>
    </w:p>
    <w:p w:rsidR="00D77589" w:rsidRPr="00145553" w:rsidRDefault="00D77589" w:rsidP="00D77589">
      <w:pPr>
        <w:spacing w:after="0"/>
        <w:jc w:val="both"/>
        <w:rPr>
          <w:rFonts w:asciiTheme="majorBidi" w:hAnsiTheme="majorBidi" w:cstheme="majorBidi"/>
          <w:sz w:val="24"/>
          <w:szCs w:val="24"/>
        </w:rPr>
      </w:pPr>
    </w:p>
    <w:p w:rsidR="00674122" w:rsidRPr="00145553" w:rsidRDefault="00674122" w:rsidP="00815260">
      <w:pPr>
        <w:jc w:val="both"/>
        <w:rPr>
          <w:rFonts w:asciiTheme="majorBidi" w:hAnsiTheme="majorBidi" w:cstheme="majorBidi"/>
          <w:sz w:val="24"/>
          <w:szCs w:val="24"/>
        </w:rPr>
      </w:pPr>
      <w:r w:rsidRPr="00145553">
        <w:rPr>
          <w:rFonts w:asciiTheme="majorBidi" w:hAnsiTheme="majorBidi" w:cstheme="majorBidi"/>
          <w:sz w:val="24"/>
          <w:szCs w:val="24"/>
        </w:rPr>
        <w:t xml:space="preserve">Arguably, one of the most important reasons for this divergence is the external </w:t>
      </w:r>
      <w:r w:rsidR="00815260" w:rsidRPr="00145553">
        <w:rPr>
          <w:rFonts w:asciiTheme="majorBidi" w:hAnsiTheme="majorBidi" w:cstheme="majorBidi"/>
          <w:sz w:val="24"/>
          <w:szCs w:val="24"/>
        </w:rPr>
        <w:t>restrictions</w:t>
      </w:r>
      <w:r w:rsidR="00815260">
        <w:rPr>
          <w:rFonts w:asciiTheme="majorBidi" w:hAnsiTheme="majorBidi" w:cstheme="majorBidi"/>
          <w:sz w:val="24"/>
          <w:szCs w:val="24"/>
        </w:rPr>
        <w:t xml:space="preserve"> on </w:t>
      </w:r>
      <w:r w:rsidR="00815260" w:rsidRPr="00145553">
        <w:rPr>
          <w:rFonts w:asciiTheme="majorBidi" w:hAnsiTheme="majorBidi" w:cstheme="majorBidi"/>
          <w:sz w:val="24"/>
          <w:szCs w:val="24"/>
        </w:rPr>
        <w:t xml:space="preserve"> </w:t>
      </w:r>
      <w:r w:rsidRPr="00145553">
        <w:rPr>
          <w:rFonts w:asciiTheme="majorBidi" w:hAnsiTheme="majorBidi" w:cstheme="majorBidi"/>
          <w:sz w:val="24"/>
          <w:szCs w:val="24"/>
        </w:rPr>
        <w:t xml:space="preserve">mobility imposed </w:t>
      </w:r>
      <w:r w:rsidR="002F020A" w:rsidRPr="00D77589">
        <w:rPr>
          <w:rFonts w:asciiTheme="majorBidi" w:hAnsiTheme="majorBidi"/>
          <w:sz w:val="24"/>
          <w:szCs w:val="24"/>
        </w:rPr>
        <w:t>by Israel</w:t>
      </w:r>
      <w:r w:rsidR="002F020A">
        <w:rPr>
          <w:rFonts w:asciiTheme="majorBidi" w:hAnsiTheme="majorBidi"/>
          <w:sz w:val="24"/>
          <w:szCs w:val="24"/>
        </w:rPr>
        <w:t>i' occupation</w:t>
      </w:r>
      <w:r w:rsidR="002F020A" w:rsidRPr="00145553">
        <w:rPr>
          <w:rFonts w:asciiTheme="majorBidi" w:hAnsiTheme="majorBidi" w:cstheme="majorBidi"/>
          <w:sz w:val="24"/>
          <w:szCs w:val="24"/>
        </w:rPr>
        <w:t xml:space="preserve"> </w:t>
      </w:r>
      <w:r w:rsidRPr="00145553">
        <w:rPr>
          <w:rFonts w:asciiTheme="majorBidi" w:hAnsiTheme="majorBidi" w:cstheme="majorBidi"/>
          <w:sz w:val="24"/>
          <w:szCs w:val="24"/>
        </w:rPr>
        <w:t>on</w:t>
      </w:r>
      <w:r w:rsidR="00230BDA" w:rsidRPr="00145553">
        <w:rPr>
          <w:rFonts w:asciiTheme="majorBidi" w:hAnsiTheme="majorBidi" w:cstheme="majorBidi"/>
          <w:sz w:val="24"/>
          <w:szCs w:val="24"/>
        </w:rPr>
        <w:t xml:space="preserve"> Gaza</w:t>
      </w:r>
      <w:r w:rsidR="004566B7">
        <w:rPr>
          <w:rFonts w:asciiTheme="majorBidi" w:hAnsiTheme="majorBidi" w:cstheme="majorBidi"/>
          <w:sz w:val="24"/>
          <w:szCs w:val="24"/>
        </w:rPr>
        <w:t xml:space="preserve"> Strip</w:t>
      </w:r>
      <w:r w:rsidR="00230BDA" w:rsidRPr="00145553">
        <w:rPr>
          <w:rFonts w:asciiTheme="majorBidi" w:hAnsiTheme="majorBidi" w:cstheme="majorBidi"/>
          <w:sz w:val="24"/>
          <w:szCs w:val="24"/>
        </w:rPr>
        <w:t xml:space="preserve"> which has been entirely “closed”</w:t>
      </w:r>
      <w:r w:rsidRPr="00145553">
        <w:rPr>
          <w:rFonts w:asciiTheme="majorBidi" w:hAnsiTheme="majorBidi" w:cstheme="majorBidi"/>
          <w:sz w:val="24"/>
          <w:szCs w:val="24"/>
        </w:rPr>
        <w:t xml:space="preserve"> with almost all movements across the border controlled by Israel. In practice, this means that few people and a limited number of goods are allowed to travel in and out; in particular, inputs for commercial production are prohibited from entering the area.</w:t>
      </w:r>
      <w:r w:rsidR="00E13600" w:rsidRPr="00145553">
        <w:rPr>
          <w:rFonts w:asciiTheme="majorBidi" w:hAnsiTheme="majorBidi" w:cstheme="majorBidi"/>
          <w:sz w:val="24"/>
          <w:szCs w:val="24"/>
        </w:rPr>
        <w:t xml:space="preserve"> </w:t>
      </w:r>
      <w:r w:rsidRPr="00145553">
        <w:rPr>
          <w:rFonts w:asciiTheme="majorBidi" w:hAnsiTheme="majorBidi" w:cstheme="majorBidi"/>
          <w:sz w:val="24"/>
          <w:szCs w:val="24"/>
          <w:vertAlign w:val="superscript"/>
        </w:rPr>
        <w:t xml:space="preserve"> </w:t>
      </w:r>
      <w:r w:rsidRPr="00145553">
        <w:rPr>
          <w:rFonts w:asciiTheme="majorBidi" w:hAnsiTheme="majorBidi" w:cstheme="majorBidi"/>
          <w:sz w:val="24"/>
          <w:szCs w:val="24"/>
        </w:rPr>
        <w:t xml:space="preserve">The lack of inputs and lack of access to markets have resulted in a virtual shut-down of the private sector, </w:t>
      </w:r>
      <w:r w:rsidR="007930EE" w:rsidRPr="00145553">
        <w:rPr>
          <w:rFonts w:asciiTheme="majorBidi" w:hAnsiTheme="majorBidi" w:cstheme="majorBidi"/>
          <w:sz w:val="24"/>
          <w:szCs w:val="24"/>
        </w:rPr>
        <w:t>which in turn, has been associated</w:t>
      </w:r>
      <w:r w:rsidRPr="00145553">
        <w:rPr>
          <w:rFonts w:asciiTheme="majorBidi" w:hAnsiTheme="majorBidi" w:cstheme="majorBidi"/>
          <w:sz w:val="24"/>
          <w:szCs w:val="24"/>
        </w:rPr>
        <w:t xml:space="preserve"> with high levels of unemployment, under employment and higher rates of poverty in Gaza</w:t>
      </w:r>
      <w:r w:rsidR="004566B7">
        <w:rPr>
          <w:rFonts w:asciiTheme="majorBidi" w:hAnsiTheme="majorBidi" w:cstheme="majorBidi"/>
          <w:sz w:val="24"/>
          <w:szCs w:val="24"/>
        </w:rPr>
        <w:t xml:space="preserve"> Strip</w:t>
      </w:r>
      <w:r w:rsidRPr="00145553">
        <w:rPr>
          <w:rFonts w:asciiTheme="majorBidi" w:hAnsiTheme="majorBidi" w:cstheme="majorBidi"/>
          <w:sz w:val="24"/>
          <w:szCs w:val="24"/>
        </w:rPr>
        <w:t>.</w:t>
      </w:r>
    </w:p>
    <w:p w:rsidR="001C089D" w:rsidRPr="00145553" w:rsidRDefault="00674122" w:rsidP="00E21B6B">
      <w:pPr>
        <w:jc w:val="both"/>
        <w:rPr>
          <w:rFonts w:asciiTheme="majorBidi" w:hAnsiTheme="majorBidi" w:cstheme="majorBidi"/>
          <w:sz w:val="24"/>
          <w:szCs w:val="24"/>
        </w:rPr>
      </w:pPr>
      <w:r w:rsidRPr="00145553">
        <w:rPr>
          <w:rFonts w:asciiTheme="majorBidi" w:hAnsiTheme="majorBidi" w:cstheme="majorBidi"/>
          <w:sz w:val="24"/>
          <w:szCs w:val="24"/>
        </w:rPr>
        <w:t xml:space="preserve">The West Bank is hampered </w:t>
      </w:r>
      <w:r w:rsidR="00CA114B" w:rsidRPr="00145553">
        <w:rPr>
          <w:rFonts w:asciiTheme="majorBidi" w:hAnsiTheme="majorBidi" w:cstheme="majorBidi"/>
          <w:sz w:val="24"/>
          <w:szCs w:val="24"/>
        </w:rPr>
        <w:t xml:space="preserve">too </w:t>
      </w:r>
      <w:r w:rsidRPr="00145553">
        <w:rPr>
          <w:rFonts w:asciiTheme="majorBidi" w:hAnsiTheme="majorBidi" w:cstheme="majorBidi"/>
          <w:sz w:val="24"/>
          <w:szCs w:val="24"/>
        </w:rPr>
        <w:t>by mobility restrictions, but of a different kind than Gaza</w:t>
      </w:r>
      <w:r w:rsidR="00C56059">
        <w:rPr>
          <w:rFonts w:asciiTheme="majorBidi" w:hAnsiTheme="majorBidi" w:cstheme="majorBidi"/>
          <w:sz w:val="24"/>
          <w:szCs w:val="24"/>
        </w:rPr>
        <w:t xml:space="preserve"> Strip</w:t>
      </w:r>
      <w:r w:rsidRPr="00145553">
        <w:rPr>
          <w:rFonts w:asciiTheme="majorBidi" w:hAnsiTheme="majorBidi" w:cstheme="majorBidi"/>
          <w:sz w:val="24"/>
          <w:szCs w:val="24"/>
        </w:rPr>
        <w:t>. The West Bank is controlled by internal barriers in the form of road closures as well as external barriers</w:t>
      </w:r>
      <w:r w:rsidR="002F020A" w:rsidRPr="002F020A">
        <w:rPr>
          <w:rFonts w:asciiTheme="majorBidi" w:hAnsiTheme="majorBidi"/>
          <w:sz w:val="24"/>
          <w:szCs w:val="24"/>
        </w:rPr>
        <w:t xml:space="preserve"> </w:t>
      </w:r>
      <w:r w:rsidR="002F020A">
        <w:rPr>
          <w:rFonts w:asciiTheme="majorBidi" w:hAnsiTheme="majorBidi"/>
          <w:sz w:val="24"/>
          <w:szCs w:val="24"/>
        </w:rPr>
        <w:t xml:space="preserve">imposed </w:t>
      </w:r>
      <w:r w:rsidR="002F020A" w:rsidRPr="00D77589">
        <w:rPr>
          <w:rFonts w:asciiTheme="majorBidi" w:hAnsiTheme="majorBidi"/>
          <w:sz w:val="24"/>
          <w:szCs w:val="24"/>
        </w:rPr>
        <w:t>by Israel</w:t>
      </w:r>
      <w:r w:rsidR="002F020A">
        <w:rPr>
          <w:rFonts w:asciiTheme="majorBidi" w:hAnsiTheme="majorBidi"/>
          <w:sz w:val="24"/>
          <w:szCs w:val="24"/>
        </w:rPr>
        <w:t>i' occupation</w:t>
      </w:r>
      <w:r w:rsidRPr="00145553">
        <w:rPr>
          <w:rFonts w:asciiTheme="majorBidi" w:hAnsiTheme="majorBidi" w:cstheme="majorBidi"/>
          <w:sz w:val="24"/>
          <w:szCs w:val="24"/>
        </w:rPr>
        <w:t>. Goods and services still make it across the border, but transportation within the area is restricted and often</w:t>
      </w:r>
      <w:r w:rsidR="00D77589">
        <w:rPr>
          <w:rFonts w:asciiTheme="majorBidi" w:hAnsiTheme="majorBidi" w:cstheme="majorBidi"/>
          <w:sz w:val="24"/>
          <w:szCs w:val="24"/>
        </w:rPr>
        <w:t xml:space="preserve"> encounters significant delays.  </w:t>
      </w:r>
      <w:r w:rsidRPr="00145553">
        <w:rPr>
          <w:rFonts w:asciiTheme="majorBidi" w:hAnsiTheme="majorBidi" w:cstheme="majorBidi"/>
          <w:sz w:val="24"/>
          <w:szCs w:val="24"/>
        </w:rPr>
        <w:t>As in Gaza</w:t>
      </w:r>
      <w:r w:rsidR="00D77589">
        <w:rPr>
          <w:rFonts w:asciiTheme="majorBidi" w:hAnsiTheme="majorBidi" w:cstheme="majorBidi"/>
          <w:sz w:val="24"/>
          <w:szCs w:val="24"/>
        </w:rPr>
        <w:t xml:space="preserve"> Strip</w:t>
      </w:r>
      <w:r w:rsidRPr="00145553">
        <w:rPr>
          <w:rFonts w:asciiTheme="majorBidi" w:hAnsiTheme="majorBidi" w:cstheme="majorBidi"/>
          <w:sz w:val="24"/>
          <w:szCs w:val="24"/>
        </w:rPr>
        <w:t xml:space="preserve">, the mobility restrictions hurt the private sector, albeit to a lesser extent. What is unique to these internal restrictions in mobility is that they create disadvantaged areas within the West Bank, namely those areas where restrictions are most severe. </w:t>
      </w:r>
    </w:p>
    <w:p w:rsidR="00674122" w:rsidRPr="00145553" w:rsidRDefault="004566B7" w:rsidP="00864168">
      <w:pPr>
        <w:jc w:val="both"/>
        <w:rPr>
          <w:rFonts w:asciiTheme="majorBidi" w:hAnsiTheme="majorBidi" w:cstheme="majorBidi"/>
          <w:sz w:val="24"/>
          <w:szCs w:val="24"/>
        </w:rPr>
      </w:pPr>
      <w:r>
        <w:rPr>
          <w:rFonts w:asciiTheme="majorBidi" w:hAnsiTheme="majorBidi" w:cstheme="majorBidi"/>
          <w:sz w:val="24"/>
          <w:szCs w:val="24"/>
        </w:rPr>
        <w:t xml:space="preserve">Gaza Strip </w:t>
      </w:r>
      <w:r w:rsidR="00674122" w:rsidRPr="00145553">
        <w:rPr>
          <w:rFonts w:asciiTheme="majorBidi" w:hAnsiTheme="majorBidi" w:cstheme="majorBidi"/>
          <w:sz w:val="24"/>
          <w:szCs w:val="24"/>
        </w:rPr>
        <w:t xml:space="preserve">is </w:t>
      </w:r>
      <w:r w:rsidR="008D24B9">
        <w:rPr>
          <w:rFonts w:asciiTheme="majorBidi" w:hAnsiTheme="majorBidi" w:cstheme="majorBidi"/>
          <w:sz w:val="24"/>
          <w:szCs w:val="24"/>
        </w:rPr>
        <w:t xml:space="preserve">a </w:t>
      </w:r>
      <w:r w:rsidR="00674122" w:rsidRPr="00145553">
        <w:rPr>
          <w:rFonts w:asciiTheme="majorBidi" w:hAnsiTheme="majorBidi" w:cstheme="majorBidi"/>
          <w:sz w:val="24"/>
          <w:szCs w:val="24"/>
        </w:rPr>
        <w:t>very small, highly urbanized, and does not have internal closure obstacles: its spatial story is one of its isolation as a whole rather than one of internal spatial variations in economic outcomes</w:t>
      </w:r>
      <w:r w:rsidR="001C089D" w:rsidRPr="00145553">
        <w:rPr>
          <w:rFonts w:asciiTheme="majorBidi" w:hAnsiTheme="majorBidi" w:cstheme="majorBidi"/>
          <w:sz w:val="24"/>
          <w:szCs w:val="24"/>
        </w:rPr>
        <w:t xml:space="preserve"> like in the West Bank</w:t>
      </w:r>
      <w:r w:rsidR="00674122" w:rsidRPr="00145553">
        <w:rPr>
          <w:rFonts w:asciiTheme="majorBidi" w:hAnsiTheme="majorBidi" w:cstheme="majorBidi"/>
          <w:sz w:val="24"/>
          <w:szCs w:val="24"/>
        </w:rPr>
        <w:t>.</w:t>
      </w:r>
      <w:r w:rsidR="001C089D" w:rsidRPr="00145553">
        <w:rPr>
          <w:rFonts w:asciiTheme="majorBidi" w:hAnsiTheme="majorBidi" w:cstheme="majorBidi"/>
          <w:sz w:val="24"/>
          <w:szCs w:val="24"/>
        </w:rPr>
        <w:t xml:space="preserve"> </w:t>
      </w:r>
      <w:r w:rsidR="00D77589">
        <w:rPr>
          <w:rFonts w:asciiTheme="majorBidi" w:hAnsiTheme="majorBidi" w:cstheme="majorBidi"/>
          <w:sz w:val="24"/>
          <w:szCs w:val="24"/>
        </w:rPr>
        <w:t xml:space="preserve"> </w:t>
      </w:r>
      <w:r w:rsidR="00E13600" w:rsidRPr="00145553">
        <w:rPr>
          <w:rFonts w:asciiTheme="majorBidi" w:hAnsiTheme="majorBidi" w:cstheme="majorBidi"/>
          <w:sz w:val="24"/>
          <w:szCs w:val="24"/>
        </w:rPr>
        <w:t xml:space="preserve">The spatial disparities drive the need for estimating poverty at </w:t>
      </w:r>
      <w:r w:rsidR="00D77589">
        <w:rPr>
          <w:rFonts w:asciiTheme="majorBidi" w:hAnsiTheme="majorBidi" w:cstheme="majorBidi"/>
          <w:sz w:val="24"/>
          <w:szCs w:val="24"/>
        </w:rPr>
        <w:t xml:space="preserve">a high level of disaggregation.  </w:t>
      </w:r>
      <w:r w:rsidR="001C089D" w:rsidRPr="00145553">
        <w:rPr>
          <w:rFonts w:asciiTheme="majorBidi" w:hAnsiTheme="majorBidi" w:cstheme="majorBidi"/>
          <w:sz w:val="24"/>
          <w:szCs w:val="24"/>
        </w:rPr>
        <w:t>In order to understand the</w:t>
      </w:r>
      <w:r w:rsidR="00E13600" w:rsidRPr="00145553">
        <w:rPr>
          <w:rFonts w:asciiTheme="majorBidi" w:hAnsiTheme="majorBidi" w:cstheme="majorBidi"/>
          <w:sz w:val="24"/>
          <w:szCs w:val="24"/>
        </w:rPr>
        <w:t xml:space="preserve">se </w:t>
      </w:r>
      <w:r w:rsidR="001C089D" w:rsidRPr="00145553">
        <w:rPr>
          <w:rFonts w:asciiTheme="majorBidi" w:hAnsiTheme="majorBidi" w:cstheme="majorBidi"/>
          <w:sz w:val="24"/>
          <w:szCs w:val="24"/>
        </w:rPr>
        <w:t xml:space="preserve">disparities in poverty thoroughly while recognizing the essential individuality of these </w:t>
      </w:r>
      <w:r w:rsidR="00864168">
        <w:rPr>
          <w:rFonts w:asciiTheme="majorBidi" w:hAnsiTheme="majorBidi" w:cstheme="majorBidi"/>
          <w:sz w:val="24"/>
          <w:szCs w:val="24"/>
        </w:rPr>
        <w:t>region</w:t>
      </w:r>
      <w:r w:rsidR="001C089D" w:rsidRPr="00145553">
        <w:rPr>
          <w:rFonts w:asciiTheme="majorBidi" w:hAnsiTheme="majorBidi" w:cstheme="majorBidi"/>
          <w:sz w:val="24"/>
          <w:szCs w:val="24"/>
        </w:rPr>
        <w:t xml:space="preserve">s, we therefore construct separate consumption models for the West Bank and </w:t>
      </w:r>
      <w:r>
        <w:rPr>
          <w:rFonts w:asciiTheme="majorBidi" w:hAnsiTheme="majorBidi" w:cstheme="majorBidi"/>
          <w:sz w:val="24"/>
          <w:szCs w:val="24"/>
        </w:rPr>
        <w:t>Gaza Strip</w:t>
      </w:r>
      <w:r w:rsidR="00C56059">
        <w:rPr>
          <w:rFonts w:asciiTheme="majorBidi" w:hAnsiTheme="majorBidi" w:cstheme="majorBidi"/>
          <w:sz w:val="24"/>
          <w:szCs w:val="24"/>
        </w:rPr>
        <w:t xml:space="preserve"> </w:t>
      </w:r>
      <w:r w:rsidR="001C089D" w:rsidRPr="00145553">
        <w:rPr>
          <w:rFonts w:asciiTheme="majorBidi" w:hAnsiTheme="majorBidi" w:cstheme="majorBidi"/>
          <w:sz w:val="24"/>
          <w:szCs w:val="24"/>
        </w:rPr>
        <w:t>when preparing poverty maps.</w:t>
      </w:r>
    </w:p>
    <w:p w:rsidR="007F14E4" w:rsidRDefault="007F14E4" w:rsidP="00A05BB1">
      <w:pPr>
        <w:pStyle w:val="Heading1"/>
        <w:jc w:val="both"/>
        <w:rPr>
          <w:rFonts w:asciiTheme="majorBidi" w:hAnsiTheme="majorBidi"/>
          <w:sz w:val="24"/>
          <w:szCs w:val="24"/>
        </w:rPr>
      </w:pPr>
      <w:bookmarkStart w:id="2" w:name="_Toc352329273"/>
    </w:p>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A05BB1" w:rsidRDefault="00A05BB1" w:rsidP="00A05BB1"/>
    <w:p w:rsidR="00B4621F" w:rsidRDefault="00B4621F" w:rsidP="00A05BB1"/>
    <w:p w:rsidR="00B4621F" w:rsidRPr="00A05BB1" w:rsidRDefault="00B4621F" w:rsidP="00A05BB1">
      <w:pPr>
        <w:sectPr w:rsidR="00B4621F" w:rsidRPr="00A05BB1" w:rsidSect="00B4621F">
          <w:headerReference w:type="default" r:id="rId8"/>
          <w:footerReference w:type="default" r:id="rId9"/>
          <w:type w:val="continuous"/>
          <w:pgSz w:w="23814" w:h="16839" w:orient="landscape" w:code="8"/>
          <w:pgMar w:top="1440" w:right="1440" w:bottom="1440" w:left="1440" w:header="720" w:footer="720" w:gutter="0"/>
          <w:pgNumType w:start="11"/>
          <w:cols w:num="2" w:space="720"/>
          <w:docGrid w:linePitch="360"/>
        </w:sectPr>
      </w:pPr>
    </w:p>
    <w:p w:rsidR="00B10CCE" w:rsidRDefault="00B10CCE" w:rsidP="00B10CCE">
      <w:pPr>
        <w:autoSpaceDE w:val="0"/>
        <w:autoSpaceDN w:val="0"/>
        <w:adjustRightInd w:val="0"/>
        <w:spacing w:after="120"/>
        <w:jc w:val="both"/>
        <w:rPr>
          <w:rFonts w:asciiTheme="majorBidi" w:hAnsiTheme="majorBidi" w:cstheme="majorBidi"/>
          <w:b/>
          <w:bCs/>
          <w:color w:val="D34817" w:themeColor="accent1"/>
          <w:sz w:val="24"/>
          <w:szCs w:val="24"/>
        </w:rPr>
      </w:pPr>
    </w:p>
    <w:p w:rsidR="00142885" w:rsidRDefault="00142885" w:rsidP="00B10CCE">
      <w:pPr>
        <w:autoSpaceDE w:val="0"/>
        <w:autoSpaceDN w:val="0"/>
        <w:adjustRightInd w:val="0"/>
        <w:spacing w:after="120"/>
        <w:jc w:val="both"/>
        <w:rPr>
          <w:rFonts w:asciiTheme="majorBidi" w:hAnsiTheme="majorBidi" w:cstheme="majorBidi"/>
          <w:b/>
          <w:bCs/>
          <w:color w:val="D34817" w:themeColor="accent1"/>
          <w:sz w:val="24"/>
          <w:szCs w:val="24"/>
        </w:rPr>
      </w:pPr>
    </w:p>
    <w:p w:rsidR="00142885" w:rsidRDefault="00142885" w:rsidP="00B10CCE">
      <w:pPr>
        <w:autoSpaceDE w:val="0"/>
        <w:autoSpaceDN w:val="0"/>
        <w:adjustRightInd w:val="0"/>
        <w:spacing w:after="120"/>
        <w:jc w:val="both"/>
        <w:rPr>
          <w:rFonts w:asciiTheme="majorBidi" w:hAnsiTheme="majorBidi" w:cstheme="majorBidi"/>
          <w:b/>
          <w:bCs/>
          <w:color w:val="D34817" w:themeColor="accent1"/>
          <w:sz w:val="24"/>
          <w:szCs w:val="24"/>
        </w:rPr>
      </w:pPr>
    </w:p>
    <w:p w:rsidR="00142885" w:rsidRDefault="00142885" w:rsidP="00B10CCE">
      <w:pPr>
        <w:autoSpaceDE w:val="0"/>
        <w:autoSpaceDN w:val="0"/>
        <w:adjustRightInd w:val="0"/>
        <w:spacing w:after="120"/>
        <w:jc w:val="both"/>
        <w:rPr>
          <w:rFonts w:asciiTheme="majorBidi" w:hAnsiTheme="majorBidi" w:cstheme="majorBidi"/>
          <w:b/>
          <w:bCs/>
          <w:color w:val="D34817" w:themeColor="accent1"/>
          <w:sz w:val="24"/>
          <w:szCs w:val="24"/>
        </w:rPr>
      </w:pPr>
    </w:p>
    <w:p w:rsidR="00D77589" w:rsidRDefault="00D77589" w:rsidP="00B10CCE">
      <w:pPr>
        <w:autoSpaceDE w:val="0"/>
        <w:autoSpaceDN w:val="0"/>
        <w:adjustRightInd w:val="0"/>
        <w:spacing w:after="120"/>
        <w:jc w:val="both"/>
        <w:rPr>
          <w:rFonts w:asciiTheme="majorBidi" w:hAnsiTheme="majorBidi" w:cstheme="majorBidi"/>
          <w:b/>
          <w:bCs/>
          <w:color w:val="D34817" w:themeColor="accent1"/>
          <w:sz w:val="24"/>
          <w:szCs w:val="24"/>
        </w:rPr>
      </w:pPr>
    </w:p>
    <w:p w:rsidR="00D77589" w:rsidRDefault="00D77589" w:rsidP="00B10CCE">
      <w:pPr>
        <w:autoSpaceDE w:val="0"/>
        <w:autoSpaceDN w:val="0"/>
        <w:adjustRightInd w:val="0"/>
        <w:spacing w:after="120"/>
        <w:jc w:val="both"/>
        <w:rPr>
          <w:rFonts w:asciiTheme="majorBidi" w:hAnsiTheme="majorBidi" w:cstheme="majorBidi"/>
          <w:b/>
          <w:bCs/>
          <w:color w:val="D34817" w:themeColor="accent1"/>
          <w:sz w:val="24"/>
          <w:szCs w:val="24"/>
        </w:rPr>
      </w:pPr>
    </w:p>
    <w:p w:rsidR="00D77589" w:rsidRDefault="00B10CCE" w:rsidP="00D77589">
      <w:pPr>
        <w:autoSpaceDE w:val="0"/>
        <w:autoSpaceDN w:val="0"/>
        <w:adjustRightInd w:val="0"/>
        <w:spacing w:after="120"/>
        <w:jc w:val="both"/>
        <w:rPr>
          <w:rFonts w:asciiTheme="majorBidi" w:hAnsiTheme="majorBidi" w:cstheme="majorBidi"/>
          <w:b/>
          <w:bCs/>
          <w:sz w:val="24"/>
          <w:szCs w:val="24"/>
        </w:rPr>
      </w:pPr>
      <w:r w:rsidRPr="00D77589">
        <w:rPr>
          <w:rFonts w:asciiTheme="majorBidi" w:hAnsiTheme="majorBidi" w:cstheme="majorBidi"/>
          <w:b/>
          <w:bCs/>
          <w:sz w:val="24"/>
          <w:szCs w:val="24"/>
        </w:rPr>
        <w:lastRenderedPageBreak/>
        <w:t xml:space="preserve">Chapter Two </w:t>
      </w:r>
    </w:p>
    <w:p w:rsidR="00825052" w:rsidRDefault="00825052" w:rsidP="00622417">
      <w:pPr>
        <w:keepNext/>
        <w:keepLines/>
        <w:spacing w:before="120" w:after="0" w:line="240" w:lineRule="auto"/>
        <w:jc w:val="both"/>
        <w:outlineLvl w:val="1"/>
        <w:rPr>
          <w:rFonts w:asciiTheme="majorBidi" w:hAnsiTheme="majorBidi" w:cstheme="majorBidi"/>
          <w:b/>
          <w:bCs/>
          <w:sz w:val="28"/>
          <w:szCs w:val="28"/>
        </w:rPr>
      </w:pPr>
      <w:r w:rsidRPr="00D77589">
        <w:rPr>
          <w:rFonts w:asciiTheme="majorBidi" w:hAnsiTheme="majorBidi" w:cstheme="majorBidi"/>
          <w:b/>
          <w:bCs/>
          <w:sz w:val="28"/>
          <w:szCs w:val="28"/>
        </w:rPr>
        <w:t xml:space="preserve">Poverty </w:t>
      </w:r>
      <w:r w:rsidR="00ED772E">
        <w:rPr>
          <w:rFonts w:asciiTheme="majorBidi" w:hAnsiTheme="majorBidi" w:cstheme="majorBidi"/>
          <w:b/>
          <w:bCs/>
          <w:sz w:val="28"/>
          <w:szCs w:val="28"/>
        </w:rPr>
        <w:t>M</w:t>
      </w:r>
      <w:r w:rsidRPr="00D77589">
        <w:rPr>
          <w:rFonts w:asciiTheme="majorBidi" w:hAnsiTheme="majorBidi" w:cstheme="majorBidi"/>
          <w:b/>
          <w:bCs/>
          <w:sz w:val="28"/>
          <w:szCs w:val="28"/>
        </w:rPr>
        <w:t>apping</w:t>
      </w:r>
      <w:r w:rsidR="00ED772E">
        <w:rPr>
          <w:rFonts w:asciiTheme="majorBidi" w:hAnsiTheme="majorBidi" w:cstheme="majorBidi"/>
          <w:b/>
          <w:bCs/>
          <w:sz w:val="28"/>
          <w:szCs w:val="28"/>
        </w:rPr>
        <w:t xml:space="preserve"> </w:t>
      </w:r>
      <w:r w:rsidRPr="00D77589">
        <w:rPr>
          <w:rFonts w:asciiTheme="majorBidi" w:hAnsiTheme="majorBidi" w:cstheme="majorBidi"/>
          <w:b/>
          <w:bCs/>
          <w:sz w:val="28"/>
          <w:szCs w:val="28"/>
        </w:rPr>
        <w:t>Methodology</w:t>
      </w:r>
      <w:bookmarkEnd w:id="2"/>
      <w:r w:rsidR="00622417">
        <w:rPr>
          <w:rFonts w:asciiTheme="majorBidi" w:hAnsiTheme="majorBidi" w:cstheme="majorBidi"/>
          <w:b/>
          <w:bCs/>
          <w:sz w:val="28"/>
          <w:szCs w:val="28"/>
        </w:rPr>
        <w:t>:</w:t>
      </w:r>
    </w:p>
    <w:p w:rsidR="00FB5CA6" w:rsidRPr="00622417" w:rsidRDefault="00FB5CA6" w:rsidP="00622417">
      <w:pPr>
        <w:autoSpaceDE w:val="0"/>
        <w:autoSpaceDN w:val="0"/>
        <w:adjustRightInd w:val="0"/>
        <w:spacing w:after="120"/>
        <w:jc w:val="both"/>
        <w:rPr>
          <w:rFonts w:asciiTheme="majorBidi" w:hAnsiTheme="majorBidi" w:cstheme="majorBidi"/>
          <w:b/>
          <w:bCs/>
          <w:sz w:val="24"/>
          <w:szCs w:val="24"/>
        </w:rPr>
      </w:pPr>
    </w:p>
    <w:p w:rsidR="003751C9" w:rsidRPr="00D77589" w:rsidRDefault="00C56059" w:rsidP="00FB5CA6">
      <w:pPr>
        <w:pStyle w:val="Heading2"/>
        <w:jc w:val="both"/>
        <w:rPr>
          <w:rFonts w:asciiTheme="majorBidi" w:hAnsiTheme="majorBidi"/>
          <w:color w:val="auto"/>
          <w:sz w:val="24"/>
          <w:szCs w:val="24"/>
        </w:rPr>
      </w:pPr>
      <w:bookmarkStart w:id="3" w:name="_Toc239755105"/>
      <w:bookmarkStart w:id="4" w:name="_Toc352329274"/>
      <w:r w:rsidRPr="00D77589">
        <w:rPr>
          <w:rFonts w:asciiTheme="majorBidi" w:hAnsiTheme="majorBidi"/>
          <w:color w:val="auto"/>
          <w:sz w:val="24"/>
          <w:szCs w:val="24"/>
        </w:rPr>
        <w:t>2</w:t>
      </w:r>
      <w:r w:rsidR="003751C9" w:rsidRPr="00D77589">
        <w:rPr>
          <w:rFonts w:asciiTheme="majorBidi" w:hAnsiTheme="majorBidi"/>
          <w:color w:val="auto"/>
          <w:sz w:val="24"/>
          <w:szCs w:val="24"/>
        </w:rPr>
        <w:t>.</w:t>
      </w:r>
      <w:r w:rsidRPr="00D77589">
        <w:rPr>
          <w:rFonts w:asciiTheme="majorBidi" w:hAnsiTheme="majorBidi"/>
          <w:color w:val="auto"/>
          <w:sz w:val="24"/>
          <w:szCs w:val="24"/>
        </w:rPr>
        <w:t>1</w:t>
      </w:r>
      <w:r w:rsidR="003751C9" w:rsidRPr="00D77589">
        <w:rPr>
          <w:rFonts w:asciiTheme="majorBidi" w:hAnsiTheme="majorBidi"/>
          <w:color w:val="auto"/>
          <w:sz w:val="24"/>
          <w:szCs w:val="24"/>
        </w:rPr>
        <w:t xml:space="preserve"> Methodology</w:t>
      </w:r>
      <w:bookmarkEnd w:id="3"/>
      <w:bookmarkEnd w:id="4"/>
      <w:r w:rsidR="00FB5CA6">
        <w:rPr>
          <w:rFonts w:asciiTheme="majorBidi" w:hAnsiTheme="majorBidi"/>
          <w:color w:val="auto"/>
          <w:sz w:val="24"/>
          <w:szCs w:val="24"/>
        </w:rPr>
        <w:t>:</w:t>
      </w:r>
    </w:p>
    <w:p w:rsidR="003751C9" w:rsidRPr="00145553" w:rsidRDefault="003751C9" w:rsidP="00FB5CA6">
      <w:pPr>
        <w:jc w:val="both"/>
        <w:rPr>
          <w:rFonts w:asciiTheme="majorBidi" w:hAnsiTheme="majorBidi" w:cstheme="majorBidi"/>
          <w:sz w:val="24"/>
          <w:szCs w:val="24"/>
        </w:rPr>
      </w:pPr>
      <w:r w:rsidRPr="00145553">
        <w:rPr>
          <w:rFonts w:asciiTheme="majorBidi" w:hAnsiTheme="majorBidi" w:cstheme="majorBidi"/>
          <w:sz w:val="24"/>
          <w:szCs w:val="24"/>
        </w:rPr>
        <w:t xml:space="preserve">The selection of the specific poverty mapping methodology is critical; numerous methods are available and have been documented by Bigman and Deichmann (2000).  A </w:t>
      </w:r>
      <w:r w:rsidR="004334C3">
        <w:rPr>
          <w:rFonts w:asciiTheme="majorBidi" w:hAnsiTheme="majorBidi" w:cstheme="majorBidi"/>
          <w:sz w:val="24"/>
          <w:szCs w:val="24"/>
        </w:rPr>
        <w:t>Small Area Estimation (</w:t>
      </w:r>
      <w:r w:rsidRPr="00145553">
        <w:rPr>
          <w:rFonts w:asciiTheme="majorBidi" w:hAnsiTheme="majorBidi" w:cstheme="majorBidi"/>
          <w:sz w:val="24"/>
          <w:szCs w:val="24"/>
        </w:rPr>
        <w:t>SAE</w:t>
      </w:r>
      <w:r w:rsidR="004334C3">
        <w:rPr>
          <w:rFonts w:asciiTheme="majorBidi" w:hAnsiTheme="majorBidi" w:cstheme="majorBidi"/>
          <w:sz w:val="24"/>
          <w:szCs w:val="24"/>
        </w:rPr>
        <w:t>)</w:t>
      </w:r>
      <w:r w:rsidRPr="00145553">
        <w:rPr>
          <w:rFonts w:asciiTheme="majorBidi" w:hAnsiTheme="majorBidi" w:cstheme="majorBidi"/>
          <w:sz w:val="24"/>
          <w:szCs w:val="24"/>
        </w:rPr>
        <w:t xml:space="preserve"> method developed by Elbers et al. (2003) (henceforth referred to as ELL) has gained wide popularity amongst development practitioners around the world.   </w:t>
      </w:r>
    </w:p>
    <w:p w:rsidR="003751C9" w:rsidRPr="00145553" w:rsidRDefault="00FB5CA6" w:rsidP="00FB5CA6">
      <w:pPr>
        <w:jc w:val="both"/>
        <w:rPr>
          <w:rFonts w:asciiTheme="majorBidi" w:hAnsiTheme="majorBidi" w:cstheme="majorBidi"/>
          <w:sz w:val="24"/>
          <w:szCs w:val="24"/>
        </w:rPr>
      </w:pPr>
      <w:r>
        <w:rPr>
          <w:rFonts w:asciiTheme="majorBidi" w:hAnsiTheme="majorBidi" w:cstheme="majorBidi"/>
          <w:sz w:val="24"/>
          <w:szCs w:val="24"/>
        </w:rPr>
        <w:t>T</w:t>
      </w:r>
      <w:r w:rsidR="003751C9" w:rsidRPr="00145553">
        <w:rPr>
          <w:rFonts w:asciiTheme="majorBidi" w:hAnsiTheme="majorBidi" w:cstheme="majorBidi"/>
          <w:sz w:val="24"/>
          <w:szCs w:val="24"/>
        </w:rPr>
        <w:t>he SAE method developed by ELL</w:t>
      </w:r>
      <w:r>
        <w:rPr>
          <w:rFonts w:asciiTheme="majorBidi" w:hAnsiTheme="majorBidi" w:cstheme="majorBidi"/>
          <w:sz w:val="24"/>
          <w:szCs w:val="24"/>
        </w:rPr>
        <w:t xml:space="preserve"> in this poverty map</w:t>
      </w:r>
      <w:r w:rsidR="003751C9" w:rsidRPr="00145553">
        <w:rPr>
          <w:rFonts w:asciiTheme="majorBidi" w:hAnsiTheme="majorBidi" w:cstheme="majorBidi"/>
          <w:sz w:val="24"/>
          <w:szCs w:val="24"/>
        </w:rPr>
        <w:t xml:space="preserve">.  It </w:t>
      </w:r>
      <w:r>
        <w:rPr>
          <w:rFonts w:asciiTheme="majorBidi" w:hAnsiTheme="majorBidi" w:cstheme="majorBidi"/>
          <w:sz w:val="24"/>
          <w:szCs w:val="24"/>
        </w:rPr>
        <w:t xml:space="preserve">used to </w:t>
      </w:r>
      <w:r w:rsidR="003751C9" w:rsidRPr="00145553">
        <w:rPr>
          <w:rFonts w:asciiTheme="majorBidi" w:hAnsiTheme="majorBidi" w:cstheme="majorBidi"/>
          <w:sz w:val="24"/>
          <w:szCs w:val="24"/>
        </w:rPr>
        <w:t xml:space="preserve">impute consumption levels into census households based on a consumption model estimated from the household survey. </w:t>
      </w:r>
      <w:r>
        <w:rPr>
          <w:rFonts w:asciiTheme="majorBidi" w:hAnsiTheme="majorBidi" w:cstheme="majorBidi"/>
          <w:sz w:val="24"/>
          <w:szCs w:val="24"/>
        </w:rPr>
        <w:t>T</w:t>
      </w:r>
      <w:r w:rsidR="003751C9" w:rsidRPr="00145553">
        <w:rPr>
          <w:rFonts w:asciiTheme="majorBidi" w:hAnsiTheme="majorBidi" w:cstheme="majorBidi"/>
          <w:sz w:val="24"/>
          <w:szCs w:val="24"/>
        </w:rPr>
        <w:t>he consumption model include</w:t>
      </w:r>
      <w:r>
        <w:rPr>
          <w:rFonts w:asciiTheme="majorBidi" w:hAnsiTheme="majorBidi" w:cstheme="majorBidi"/>
          <w:sz w:val="24"/>
          <w:szCs w:val="24"/>
        </w:rPr>
        <w:t>s</w:t>
      </w:r>
      <w:r w:rsidR="003751C9" w:rsidRPr="00145553">
        <w:rPr>
          <w:rFonts w:asciiTheme="majorBidi" w:hAnsiTheme="majorBidi" w:cstheme="majorBidi"/>
          <w:sz w:val="24"/>
          <w:szCs w:val="24"/>
        </w:rPr>
        <w:t xml:space="preserve"> explanatory variables (household and individual characteristics) that are available in both the census and the survey.  By applying the estimated coefficients to the “common” variables from the census data, consumption expenditures of census households are imputed.  Poverty and inequality statistics for small areas are then calculated with the imputed consumption of census households.</w:t>
      </w:r>
    </w:p>
    <w:p w:rsidR="00143F70" w:rsidRDefault="003751C9" w:rsidP="00143F70">
      <w:pPr>
        <w:jc w:val="both"/>
        <w:rPr>
          <w:rFonts w:asciiTheme="majorBidi" w:hAnsiTheme="majorBidi" w:cstheme="majorBidi"/>
          <w:sz w:val="24"/>
          <w:szCs w:val="24"/>
        </w:rPr>
      </w:pPr>
      <w:r w:rsidRPr="00145553">
        <w:rPr>
          <w:rFonts w:asciiTheme="majorBidi" w:hAnsiTheme="majorBidi" w:cstheme="majorBidi"/>
          <w:sz w:val="24"/>
          <w:szCs w:val="24"/>
        </w:rPr>
        <w:t xml:space="preserve">One advantage of this method is that it not only estimates poverty incidence but also estimates standard errors of poverty estimates.  Since poverty estimates are computed based on imputed consumption, they cannot escape imputation errors, which are their standard errors.  ELL analyzed the properties of such imputation errors in detail and derived a procedure to compute standard errors of poverty estimates.  </w:t>
      </w:r>
    </w:p>
    <w:p w:rsidR="003751C9" w:rsidRPr="00145553" w:rsidRDefault="003751C9" w:rsidP="00143F70">
      <w:pPr>
        <w:jc w:val="both"/>
        <w:rPr>
          <w:rFonts w:asciiTheme="majorBidi" w:hAnsiTheme="majorBidi" w:cstheme="majorBidi"/>
          <w:sz w:val="24"/>
          <w:szCs w:val="24"/>
        </w:rPr>
      </w:pPr>
      <w:r w:rsidRPr="00145553">
        <w:rPr>
          <w:rFonts w:asciiTheme="majorBidi" w:hAnsiTheme="majorBidi" w:cstheme="majorBidi"/>
          <w:sz w:val="24"/>
          <w:szCs w:val="24"/>
        </w:rPr>
        <w:t>Box 1 below provides greater detail on this method.</w:t>
      </w:r>
    </w:p>
    <w:p w:rsidR="00F91164" w:rsidRPr="0024213C" w:rsidRDefault="00F91164" w:rsidP="007930EE">
      <w:pPr>
        <w:pStyle w:val="Heading2"/>
        <w:jc w:val="both"/>
        <w:rPr>
          <w:rFonts w:asciiTheme="majorBidi" w:hAnsiTheme="majorBidi"/>
          <w:sz w:val="14"/>
          <w:szCs w:val="14"/>
        </w:rPr>
      </w:pPr>
      <w:bookmarkStart w:id="5" w:name="_Toc352329275"/>
    </w:p>
    <w:p w:rsidR="003751C9" w:rsidRPr="00D77589" w:rsidRDefault="00B10CCE" w:rsidP="00E31684">
      <w:pPr>
        <w:pStyle w:val="Heading2"/>
        <w:jc w:val="both"/>
        <w:rPr>
          <w:rFonts w:asciiTheme="majorBidi" w:hAnsiTheme="majorBidi"/>
          <w:color w:val="auto"/>
          <w:sz w:val="24"/>
          <w:szCs w:val="24"/>
        </w:rPr>
      </w:pPr>
      <w:r w:rsidRPr="00D77589">
        <w:rPr>
          <w:rFonts w:asciiTheme="majorBidi" w:hAnsiTheme="majorBidi"/>
          <w:color w:val="auto"/>
          <w:sz w:val="24"/>
          <w:szCs w:val="24"/>
        </w:rPr>
        <w:t>2</w:t>
      </w:r>
      <w:r w:rsidR="003751C9" w:rsidRPr="00D77589">
        <w:rPr>
          <w:rFonts w:asciiTheme="majorBidi" w:hAnsiTheme="majorBidi"/>
          <w:color w:val="auto"/>
          <w:sz w:val="24"/>
          <w:szCs w:val="24"/>
        </w:rPr>
        <w:t xml:space="preserve">.2 Main Data Sources and Issues </w:t>
      </w:r>
      <w:r w:rsidR="00535D7E">
        <w:rPr>
          <w:rFonts w:asciiTheme="majorBidi" w:hAnsiTheme="majorBidi"/>
          <w:color w:val="auto"/>
          <w:sz w:val="24"/>
          <w:szCs w:val="24"/>
        </w:rPr>
        <w:t>F</w:t>
      </w:r>
      <w:r w:rsidR="003751C9" w:rsidRPr="00D77589">
        <w:rPr>
          <w:rFonts w:asciiTheme="majorBidi" w:hAnsiTheme="majorBidi"/>
          <w:color w:val="auto"/>
          <w:sz w:val="24"/>
          <w:szCs w:val="24"/>
        </w:rPr>
        <w:t>aced</w:t>
      </w:r>
      <w:bookmarkEnd w:id="5"/>
    </w:p>
    <w:p w:rsidR="003751C9" w:rsidRPr="00145553" w:rsidRDefault="003751C9" w:rsidP="00E31684">
      <w:pPr>
        <w:jc w:val="both"/>
        <w:rPr>
          <w:rFonts w:asciiTheme="majorBidi" w:hAnsiTheme="majorBidi" w:cstheme="majorBidi"/>
          <w:sz w:val="24"/>
          <w:szCs w:val="24"/>
        </w:rPr>
      </w:pPr>
      <w:r w:rsidRPr="00145553">
        <w:rPr>
          <w:rFonts w:asciiTheme="majorBidi" w:hAnsiTheme="majorBidi" w:cstheme="majorBidi"/>
          <w:sz w:val="24"/>
          <w:szCs w:val="24"/>
        </w:rPr>
        <w:t xml:space="preserve">The ELL method generally makes use of household survey and population census data, </w:t>
      </w:r>
      <w:r w:rsidR="00E31684">
        <w:rPr>
          <w:rFonts w:asciiTheme="majorBidi" w:hAnsiTheme="majorBidi" w:cstheme="majorBidi"/>
          <w:sz w:val="24"/>
          <w:szCs w:val="24"/>
        </w:rPr>
        <w:t xml:space="preserve">thus </w:t>
      </w:r>
      <w:r w:rsidRPr="00145553">
        <w:rPr>
          <w:rFonts w:asciiTheme="majorBidi" w:hAnsiTheme="majorBidi" w:cstheme="majorBidi"/>
          <w:sz w:val="24"/>
          <w:szCs w:val="24"/>
        </w:rPr>
        <w:t xml:space="preserve">using the unit record </w:t>
      </w:r>
      <w:r w:rsidR="00E31684">
        <w:rPr>
          <w:rFonts w:asciiTheme="majorBidi" w:hAnsiTheme="majorBidi" w:cstheme="majorBidi"/>
          <w:sz w:val="24"/>
          <w:szCs w:val="24"/>
        </w:rPr>
        <w:t>of</w:t>
      </w:r>
      <w:r w:rsidR="00010231" w:rsidRPr="00145553">
        <w:rPr>
          <w:rFonts w:asciiTheme="majorBidi" w:hAnsiTheme="majorBidi" w:cstheme="majorBidi"/>
          <w:sz w:val="24"/>
          <w:szCs w:val="24"/>
        </w:rPr>
        <w:t xml:space="preserve"> Expenditure and Consumption Survey</w:t>
      </w:r>
      <w:r w:rsidRPr="00145553">
        <w:rPr>
          <w:rFonts w:asciiTheme="majorBidi" w:hAnsiTheme="majorBidi" w:cstheme="majorBidi"/>
          <w:sz w:val="24"/>
          <w:szCs w:val="24"/>
        </w:rPr>
        <w:t xml:space="preserve"> (</w:t>
      </w:r>
      <w:r w:rsidR="00F568DB" w:rsidRPr="00145553">
        <w:rPr>
          <w:rFonts w:asciiTheme="majorBidi" w:hAnsiTheme="majorBidi" w:cstheme="majorBidi"/>
          <w:sz w:val="24"/>
          <w:szCs w:val="24"/>
        </w:rPr>
        <w:t xml:space="preserve">PECS </w:t>
      </w:r>
      <w:r w:rsidRPr="00145553">
        <w:rPr>
          <w:rFonts w:asciiTheme="majorBidi" w:hAnsiTheme="majorBidi" w:cstheme="majorBidi"/>
          <w:sz w:val="24"/>
          <w:szCs w:val="24"/>
        </w:rPr>
        <w:t xml:space="preserve">2009) and the </w:t>
      </w:r>
      <w:r w:rsidR="00887722" w:rsidRPr="00145553">
        <w:rPr>
          <w:rFonts w:asciiTheme="majorBidi" w:hAnsiTheme="majorBidi" w:cstheme="majorBidi"/>
          <w:sz w:val="24"/>
          <w:szCs w:val="24"/>
        </w:rPr>
        <w:t>Population</w:t>
      </w:r>
      <w:r w:rsidR="00D52515" w:rsidRPr="00145553">
        <w:rPr>
          <w:rFonts w:asciiTheme="majorBidi" w:hAnsiTheme="majorBidi" w:cstheme="majorBidi"/>
          <w:sz w:val="24"/>
          <w:szCs w:val="24"/>
        </w:rPr>
        <w:t xml:space="preserve"> and </w:t>
      </w:r>
      <w:r w:rsidR="00887722" w:rsidRPr="00145553">
        <w:rPr>
          <w:rFonts w:asciiTheme="majorBidi" w:hAnsiTheme="majorBidi" w:cstheme="majorBidi"/>
          <w:sz w:val="24"/>
          <w:szCs w:val="24"/>
        </w:rPr>
        <w:t>Housing</w:t>
      </w:r>
      <w:r w:rsidR="00142885">
        <w:rPr>
          <w:rFonts w:asciiTheme="majorBidi" w:hAnsiTheme="majorBidi" w:cstheme="majorBidi"/>
          <w:sz w:val="24"/>
          <w:szCs w:val="24"/>
        </w:rPr>
        <w:t xml:space="preserve"> Census</w:t>
      </w:r>
      <w:r w:rsidR="00887722" w:rsidRPr="00145553">
        <w:rPr>
          <w:rFonts w:asciiTheme="majorBidi" w:hAnsiTheme="majorBidi" w:cstheme="majorBidi"/>
          <w:sz w:val="24"/>
          <w:szCs w:val="24"/>
        </w:rPr>
        <w:t xml:space="preserve"> (</w:t>
      </w:r>
      <w:r w:rsidR="00010231" w:rsidRPr="00145553">
        <w:rPr>
          <w:rFonts w:asciiTheme="majorBidi" w:hAnsiTheme="majorBidi" w:cstheme="majorBidi"/>
          <w:sz w:val="24"/>
          <w:szCs w:val="24"/>
        </w:rPr>
        <w:t>2007</w:t>
      </w:r>
      <w:r w:rsidRPr="00145553">
        <w:rPr>
          <w:rFonts w:asciiTheme="majorBidi" w:hAnsiTheme="majorBidi" w:cstheme="majorBidi"/>
          <w:sz w:val="24"/>
          <w:szCs w:val="24"/>
        </w:rPr>
        <w:t xml:space="preserve">).  </w:t>
      </w:r>
    </w:p>
    <w:p w:rsidR="00E31684" w:rsidRDefault="003751C9" w:rsidP="00E31684">
      <w:pPr>
        <w:jc w:val="both"/>
        <w:rPr>
          <w:rFonts w:asciiTheme="majorBidi" w:hAnsiTheme="majorBidi" w:cstheme="majorBidi"/>
          <w:sz w:val="24"/>
          <w:szCs w:val="24"/>
        </w:rPr>
      </w:pPr>
      <w:r w:rsidRPr="00145553">
        <w:rPr>
          <w:rFonts w:asciiTheme="majorBidi" w:hAnsiTheme="majorBidi" w:cstheme="majorBidi"/>
          <w:sz w:val="24"/>
          <w:szCs w:val="24"/>
        </w:rPr>
        <w:t xml:space="preserve">The census data covered roughly </w:t>
      </w:r>
      <w:r w:rsidR="00267174" w:rsidRPr="00145553">
        <w:rPr>
          <w:rFonts w:asciiTheme="majorBidi" w:hAnsiTheme="majorBidi" w:cstheme="majorBidi"/>
          <w:sz w:val="24"/>
          <w:szCs w:val="24"/>
        </w:rPr>
        <w:t>half a</w:t>
      </w:r>
      <w:r w:rsidRPr="00145553">
        <w:rPr>
          <w:rFonts w:asciiTheme="majorBidi" w:hAnsiTheme="majorBidi" w:cstheme="majorBidi"/>
          <w:sz w:val="24"/>
          <w:szCs w:val="24"/>
        </w:rPr>
        <w:t xml:space="preserve"> million households, while the household survey covered around </w:t>
      </w:r>
      <w:r w:rsidR="00D77589">
        <w:rPr>
          <w:rFonts w:asciiTheme="majorBidi" w:hAnsiTheme="majorBidi" w:cstheme="majorBidi"/>
          <w:sz w:val="24"/>
          <w:szCs w:val="24"/>
        </w:rPr>
        <w:t>3,848</w:t>
      </w:r>
      <w:r w:rsidR="00267174" w:rsidRPr="00145553">
        <w:rPr>
          <w:rFonts w:asciiTheme="majorBidi" w:hAnsiTheme="majorBidi" w:cstheme="majorBidi"/>
          <w:sz w:val="24"/>
          <w:szCs w:val="24"/>
        </w:rPr>
        <w:t xml:space="preserve"> households in 2009</w:t>
      </w:r>
      <w:r w:rsidRPr="00145553">
        <w:rPr>
          <w:rFonts w:asciiTheme="majorBidi" w:hAnsiTheme="majorBidi" w:cstheme="majorBidi"/>
          <w:sz w:val="24"/>
          <w:szCs w:val="24"/>
        </w:rPr>
        <w:t>.  A wide range of household information was collected including educational attainments, labor activities</w:t>
      </w:r>
      <w:r w:rsidR="00E31684">
        <w:rPr>
          <w:rFonts w:asciiTheme="majorBidi" w:hAnsiTheme="majorBidi" w:cstheme="majorBidi"/>
          <w:sz w:val="24"/>
          <w:szCs w:val="24"/>
        </w:rPr>
        <w:t xml:space="preserve">, </w:t>
      </w:r>
      <w:r w:rsidRPr="00145553">
        <w:rPr>
          <w:rFonts w:asciiTheme="majorBidi" w:hAnsiTheme="majorBidi" w:cstheme="majorBidi"/>
          <w:sz w:val="24"/>
          <w:szCs w:val="24"/>
        </w:rPr>
        <w:t xml:space="preserve">occupation, employment and housing conditions.  </w:t>
      </w:r>
    </w:p>
    <w:p w:rsidR="003751C9" w:rsidRPr="00145553" w:rsidRDefault="003751C9" w:rsidP="00E31684">
      <w:pPr>
        <w:jc w:val="both"/>
        <w:rPr>
          <w:rFonts w:asciiTheme="majorBidi" w:hAnsiTheme="majorBidi" w:cstheme="majorBidi"/>
          <w:sz w:val="24"/>
          <w:szCs w:val="24"/>
        </w:rPr>
      </w:pPr>
      <w:r w:rsidRPr="00145553">
        <w:rPr>
          <w:rFonts w:asciiTheme="majorBidi" w:hAnsiTheme="majorBidi" w:cstheme="majorBidi"/>
          <w:sz w:val="24"/>
          <w:szCs w:val="24"/>
        </w:rPr>
        <w:t xml:space="preserve">As is the practice in all countries, the </w:t>
      </w:r>
      <w:r w:rsidR="00887722" w:rsidRPr="00145553">
        <w:rPr>
          <w:rFonts w:asciiTheme="majorBidi" w:hAnsiTheme="majorBidi" w:cstheme="majorBidi"/>
          <w:sz w:val="24"/>
          <w:szCs w:val="24"/>
        </w:rPr>
        <w:t>Population</w:t>
      </w:r>
      <w:r w:rsidR="00D52515" w:rsidRPr="00145553">
        <w:rPr>
          <w:rFonts w:asciiTheme="majorBidi" w:hAnsiTheme="majorBidi" w:cstheme="majorBidi"/>
          <w:sz w:val="24"/>
          <w:szCs w:val="24"/>
        </w:rPr>
        <w:t xml:space="preserve"> and </w:t>
      </w:r>
      <w:r w:rsidR="00887722" w:rsidRPr="00145553">
        <w:rPr>
          <w:rFonts w:asciiTheme="majorBidi" w:hAnsiTheme="majorBidi" w:cstheme="majorBidi"/>
          <w:sz w:val="24"/>
          <w:szCs w:val="24"/>
        </w:rPr>
        <w:t xml:space="preserve">Housing </w:t>
      </w:r>
      <w:r w:rsidR="0088643A">
        <w:rPr>
          <w:rFonts w:asciiTheme="majorBidi" w:hAnsiTheme="majorBidi" w:cstheme="majorBidi"/>
          <w:sz w:val="24"/>
          <w:szCs w:val="24"/>
        </w:rPr>
        <w:t>Census</w:t>
      </w:r>
      <w:r w:rsidR="008A5DA4">
        <w:rPr>
          <w:rFonts w:asciiTheme="majorBidi" w:hAnsiTheme="majorBidi" w:cstheme="majorBidi"/>
          <w:sz w:val="24"/>
          <w:szCs w:val="24"/>
        </w:rPr>
        <w:t xml:space="preserve"> </w:t>
      </w:r>
      <w:r w:rsidR="00887722" w:rsidRPr="00145553">
        <w:rPr>
          <w:rFonts w:asciiTheme="majorBidi" w:hAnsiTheme="majorBidi" w:cstheme="majorBidi"/>
          <w:sz w:val="24"/>
          <w:szCs w:val="24"/>
        </w:rPr>
        <w:t>did</w:t>
      </w:r>
      <w:r w:rsidRPr="00145553">
        <w:rPr>
          <w:rFonts w:asciiTheme="majorBidi" w:hAnsiTheme="majorBidi" w:cstheme="majorBidi"/>
          <w:sz w:val="24"/>
          <w:szCs w:val="24"/>
        </w:rPr>
        <w:t xml:space="preserve"> not include household consumption and income levels, but its wide coverage of household characteristics </w:t>
      </w:r>
      <w:r w:rsidR="00E31684">
        <w:rPr>
          <w:rFonts w:asciiTheme="majorBidi" w:hAnsiTheme="majorBidi" w:cstheme="majorBidi"/>
          <w:sz w:val="24"/>
          <w:szCs w:val="24"/>
        </w:rPr>
        <w:t>was</w:t>
      </w:r>
      <w:r w:rsidRPr="00145553">
        <w:rPr>
          <w:rFonts w:asciiTheme="majorBidi" w:hAnsiTheme="majorBidi" w:cstheme="majorBidi"/>
          <w:sz w:val="24"/>
          <w:szCs w:val="24"/>
        </w:rPr>
        <w:t xml:space="preserve"> an advantage for imputing household consumption precisely.</w:t>
      </w: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tbl>
      <w:tblPr>
        <w:tblpPr w:leftFromText="180" w:rightFromText="180" w:vertAnchor="text" w:horzAnchor="margin" w:tblpXSpec="right" w:tblpY="-5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9180"/>
      </w:tblGrid>
      <w:tr w:rsidR="00973B32" w:rsidRPr="00145553" w:rsidTr="00E60B18">
        <w:trPr>
          <w:trHeight w:val="10339"/>
        </w:trPr>
        <w:tc>
          <w:tcPr>
            <w:tcW w:w="9180" w:type="dxa"/>
            <w:shd w:val="clear" w:color="auto" w:fill="E0E0E0"/>
          </w:tcPr>
          <w:p w:rsidR="00973B32" w:rsidRPr="00145553" w:rsidRDefault="00973B32" w:rsidP="00973B32">
            <w:pPr>
              <w:autoSpaceDE w:val="0"/>
              <w:autoSpaceDN w:val="0"/>
              <w:adjustRightInd w:val="0"/>
              <w:jc w:val="both"/>
              <w:rPr>
                <w:rFonts w:asciiTheme="majorBidi" w:hAnsiTheme="majorBidi" w:cstheme="majorBidi"/>
                <w:sz w:val="24"/>
                <w:szCs w:val="24"/>
              </w:rPr>
            </w:pPr>
            <w:r w:rsidRPr="00145553">
              <w:rPr>
                <w:rFonts w:asciiTheme="majorBidi" w:hAnsiTheme="majorBidi" w:cstheme="majorBidi"/>
                <w:b/>
                <w:bCs/>
                <w:sz w:val="24"/>
                <w:szCs w:val="24"/>
              </w:rPr>
              <w:t>Box 1: The Small Area Estimation Method Developed by ELL (2003)</w:t>
            </w:r>
          </w:p>
          <w:p w:rsidR="00973B32" w:rsidRPr="00145553" w:rsidRDefault="00973B32" w:rsidP="00973B32">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sz w:val="24"/>
                <w:szCs w:val="24"/>
              </w:rPr>
              <w:t>The method proposed by ELL has two stages. In the first part, a model of log per capita consumption expenditures (</w:t>
            </w:r>
            <w:r w:rsidRPr="00145553">
              <w:rPr>
                <w:rFonts w:asciiTheme="majorBidi" w:hAnsiTheme="majorBidi" w:cstheme="majorBidi"/>
                <w:position w:val="-10"/>
                <w:sz w:val="24"/>
                <w:szCs w:val="24"/>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6.5pt" o:ole="">
                  <v:imagedata r:id="rId10" o:title=""/>
                </v:shape>
                <o:OLEObject Type="Embed" ProgID="Equation.3" ShapeID="_x0000_i1025" DrawAspect="Content" ObjectID="_1431929925" r:id="rId11"/>
              </w:object>
            </w:r>
            <w:r w:rsidRPr="00145553">
              <w:rPr>
                <w:rFonts w:asciiTheme="majorBidi" w:hAnsiTheme="majorBidi" w:cstheme="majorBidi"/>
                <w:sz w:val="24"/>
                <w:szCs w:val="24"/>
              </w:rPr>
              <w:t>) is estimated in the survey data:</w:t>
            </w:r>
          </w:p>
          <w:p w:rsidR="00973B32" w:rsidRPr="00145553" w:rsidRDefault="00973B32" w:rsidP="00973B32">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position w:val="-10"/>
                <w:sz w:val="24"/>
                <w:szCs w:val="24"/>
              </w:rPr>
              <w:object w:dxaOrig="2380" w:dyaOrig="400">
                <v:shape id="_x0000_i1026" type="#_x0000_t75" style="width:120pt;height:21.75pt" o:ole="">
                  <v:imagedata r:id="rId12" o:title=""/>
                </v:shape>
                <o:OLEObject Type="Embed" ProgID="Equation.3" ShapeID="_x0000_i1026" DrawAspect="Content" ObjectID="_1431929926" r:id="rId13"/>
              </w:object>
            </w:r>
          </w:p>
          <w:p w:rsidR="00973B32" w:rsidRPr="00145553" w:rsidRDefault="00973B32" w:rsidP="00E31684">
            <w:pPr>
              <w:autoSpaceDE w:val="0"/>
              <w:autoSpaceDN w:val="0"/>
              <w:adjustRightInd w:val="0"/>
              <w:ind w:left="180"/>
              <w:jc w:val="both"/>
              <w:rPr>
                <w:rFonts w:asciiTheme="majorBidi" w:hAnsiTheme="majorBidi" w:cstheme="majorBidi"/>
                <w:sz w:val="24"/>
                <w:szCs w:val="24"/>
              </w:rPr>
            </w:pPr>
            <w:r w:rsidRPr="00145553">
              <w:rPr>
                <w:rFonts w:asciiTheme="majorBidi" w:hAnsiTheme="majorBidi" w:cstheme="majorBidi"/>
                <w:sz w:val="24"/>
                <w:szCs w:val="24"/>
              </w:rPr>
              <w:t xml:space="preserve">where </w:t>
            </w:r>
            <w:r w:rsidR="00E31684" w:rsidRPr="00E31684">
              <w:rPr>
                <w:rFonts w:asciiTheme="majorBidi" w:hAnsiTheme="majorBidi" w:cstheme="majorBidi"/>
                <w:sz w:val="24"/>
                <w:szCs w:val="24"/>
              </w:rPr>
              <w:object w:dxaOrig="460" w:dyaOrig="460">
                <v:shape id="_x0000_i1027" type="#_x0000_t75" style="width:24pt;height:18.75pt" o:ole="">
                  <v:imagedata r:id="rId14" o:title=""/>
                </v:shape>
                <o:OLEObject Type="Embed" ProgID="Equation.3" ShapeID="_x0000_i1027" DrawAspect="Content" ObjectID="_1431929927" r:id="rId15"/>
              </w:object>
            </w:r>
            <w:r w:rsidRPr="00145553">
              <w:rPr>
                <w:rFonts w:asciiTheme="majorBidi" w:hAnsiTheme="majorBidi" w:cstheme="majorBidi"/>
                <w:sz w:val="24"/>
                <w:szCs w:val="24"/>
              </w:rPr>
              <w:t xml:space="preserve"> is the vector of explanatory variables for household </w:t>
            </w:r>
            <w:r w:rsidRPr="00E31684">
              <w:rPr>
                <w:rFonts w:asciiTheme="majorBidi" w:hAnsiTheme="majorBidi" w:cstheme="majorBidi"/>
                <w:sz w:val="24"/>
                <w:szCs w:val="24"/>
              </w:rPr>
              <w:t xml:space="preserve">h </w:t>
            </w:r>
            <w:r w:rsidRPr="00145553">
              <w:rPr>
                <w:rFonts w:asciiTheme="majorBidi" w:hAnsiTheme="majorBidi" w:cstheme="majorBidi"/>
                <w:sz w:val="24"/>
                <w:szCs w:val="24"/>
              </w:rPr>
              <w:t xml:space="preserve">in cluster </w:t>
            </w:r>
            <w:r w:rsidRPr="00E31684">
              <w:rPr>
                <w:rFonts w:asciiTheme="majorBidi" w:hAnsiTheme="majorBidi" w:cstheme="majorBidi"/>
                <w:sz w:val="24"/>
                <w:szCs w:val="24"/>
              </w:rPr>
              <w:t>c</w:t>
            </w:r>
            <w:r w:rsidRPr="00145553">
              <w:rPr>
                <w:rFonts w:asciiTheme="majorBidi" w:hAnsiTheme="majorBidi" w:cstheme="majorBidi"/>
                <w:sz w:val="24"/>
                <w:szCs w:val="24"/>
              </w:rPr>
              <w:t xml:space="preserve">, </w:t>
            </w:r>
            <w:r w:rsidRPr="00E31684">
              <w:rPr>
                <w:rFonts w:asciiTheme="majorBidi" w:hAnsiTheme="majorBidi" w:cstheme="majorBidi"/>
                <w:sz w:val="24"/>
                <w:szCs w:val="24"/>
              </w:rPr>
              <w:object w:dxaOrig="240" w:dyaOrig="300">
                <v:shape id="_x0000_i1028" type="#_x0000_t75" style="width:13.5pt;height:15pt" o:ole="">
                  <v:imagedata r:id="rId16" o:title=""/>
                </v:shape>
                <o:OLEObject Type="Embed" ProgID="Equation.3" ShapeID="_x0000_i1028" DrawAspect="Content" ObjectID="_1431929928" r:id="rId17"/>
              </w:object>
            </w:r>
            <w:r w:rsidRPr="00145553">
              <w:rPr>
                <w:rFonts w:asciiTheme="majorBidi" w:hAnsiTheme="majorBidi" w:cstheme="majorBidi"/>
                <w:sz w:val="24"/>
                <w:szCs w:val="24"/>
              </w:rPr>
              <w:t xml:space="preserve">is the vector of associated regression coefficients, </w:t>
            </w:r>
            <w:r w:rsidR="00E31684" w:rsidRPr="00145553">
              <w:rPr>
                <w:rFonts w:asciiTheme="majorBidi" w:hAnsiTheme="majorBidi" w:cstheme="majorBidi"/>
                <w:position w:val="-4"/>
                <w:sz w:val="24"/>
                <w:szCs w:val="24"/>
              </w:rPr>
              <w:object w:dxaOrig="300" w:dyaOrig="360">
                <v:shape id="_x0000_i1029" type="#_x0000_t75" style="width:14.25pt;height:17.25pt" o:ole="">
                  <v:imagedata r:id="rId18" o:title=""/>
                </v:shape>
                <o:OLEObject Type="Embed" ProgID="Equation.3" ShapeID="_x0000_i1029" DrawAspect="Content" ObjectID="_1431929929" r:id="rId19"/>
              </w:object>
            </w:r>
            <w:r w:rsidRPr="00145553">
              <w:rPr>
                <w:rFonts w:asciiTheme="majorBidi" w:hAnsiTheme="majorBidi" w:cstheme="majorBidi"/>
                <w:sz w:val="24"/>
                <w:szCs w:val="24"/>
              </w:rPr>
              <w:t xml:space="preserve"> is the vector of location specific variables with </w:t>
            </w:r>
            <w:r w:rsidRPr="00145553">
              <w:rPr>
                <w:rFonts w:asciiTheme="majorBidi" w:hAnsiTheme="majorBidi" w:cstheme="majorBidi"/>
                <w:position w:val="-10"/>
                <w:sz w:val="24"/>
                <w:szCs w:val="24"/>
              </w:rPr>
              <w:object w:dxaOrig="200" w:dyaOrig="260">
                <v:shape id="_x0000_i1030" type="#_x0000_t75" style="width:10.5pt;height:13.5pt" o:ole="">
                  <v:imagedata r:id="rId20" o:title=""/>
                </v:shape>
                <o:OLEObject Type="Embed" ProgID="Equation.3" ShapeID="_x0000_i1030" DrawAspect="Content" ObjectID="_1431929930" r:id="rId21"/>
              </w:object>
            </w:r>
            <w:r w:rsidRPr="00145553">
              <w:rPr>
                <w:rFonts w:asciiTheme="majorBidi" w:hAnsiTheme="majorBidi" w:cstheme="majorBidi"/>
                <w:sz w:val="24"/>
                <w:szCs w:val="24"/>
              </w:rPr>
              <w:t xml:space="preserve"> being the associated vector of coefficients, and </w:t>
            </w:r>
            <w:r w:rsidRPr="00145553">
              <w:rPr>
                <w:rFonts w:asciiTheme="majorBidi" w:hAnsiTheme="majorBidi" w:cstheme="majorBidi"/>
                <w:position w:val="-10"/>
                <w:sz w:val="24"/>
                <w:szCs w:val="24"/>
              </w:rPr>
              <w:object w:dxaOrig="320" w:dyaOrig="320">
                <v:shape id="_x0000_i1031" type="#_x0000_t75" style="width:16.5pt;height:16.5pt" o:ole="">
                  <v:imagedata r:id="rId22" o:title=""/>
                </v:shape>
                <o:OLEObject Type="Embed" ProgID="Equation.3" ShapeID="_x0000_i1031" DrawAspect="Content" ObjectID="_1431929931" r:id="rId23"/>
              </w:object>
            </w:r>
            <w:r w:rsidRPr="00145553">
              <w:rPr>
                <w:rFonts w:asciiTheme="majorBidi" w:hAnsiTheme="majorBidi" w:cstheme="majorBidi"/>
                <w:sz w:val="24"/>
                <w:szCs w:val="24"/>
              </w:rPr>
              <w:t xml:space="preserve"> is the regression disturbances due to the discrepancy between the predicted household consumption and the actual value.  This disturbance term is decomposed into two independent components: </w:t>
            </w:r>
            <w:r w:rsidRPr="00145553">
              <w:rPr>
                <w:rFonts w:asciiTheme="majorBidi" w:hAnsiTheme="majorBidi" w:cstheme="majorBidi"/>
                <w:position w:val="-10"/>
                <w:sz w:val="24"/>
                <w:szCs w:val="24"/>
              </w:rPr>
              <w:object w:dxaOrig="1260" w:dyaOrig="320">
                <v:shape id="_x0000_i1032" type="#_x0000_t75" style="width:63.75pt;height:16.5pt" o:ole="">
                  <v:imagedata r:id="rId24" o:title=""/>
                </v:shape>
                <o:OLEObject Type="Embed" ProgID="Equation.3" ShapeID="_x0000_i1032" DrawAspect="Content" ObjectID="_1431929932" r:id="rId25"/>
              </w:object>
            </w:r>
            <w:r w:rsidRPr="00145553">
              <w:rPr>
                <w:rFonts w:asciiTheme="majorBidi" w:hAnsiTheme="majorBidi" w:cstheme="majorBidi"/>
                <w:sz w:val="24"/>
                <w:szCs w:val="24"/>
              </w:rPr>
              <w:t xml:space="preserve">with a cluster-specific effect, </w:t>
            </w:r>
            <w:r w:rsidRPr="00145553">
              <w:rPr>
                <w:rFonts w:asciiTheme="majorBidi" w:hAnsiTheme="majorBidi" w:cstheme="majorBidi"/>
                <w:position w:val="-10"/>
                <w:sz w:val="24"/>
                <w:szCs w:val="24"/>
              </w:rPr>
              <w:object w:dxaOrig="260" w:dyaOrig="320">
                <v:shape id="_x0000_i1033" type="#_x0000_t75" style="width:13.5pt;height:16.5pt" o:ole="">
                  <v:imagedata r:id="rId26" o:title=""/>
                </v:shape>
                <o:OLEObject Type="Embed" ProgID="Equation.3" ShapeID="_x0000_i1033" DrawAspect="Content" ObjectID="_1431929933" r:id="rId27"/>
              </w:object>
            </w:r>
            <w:r w:rsidRPr="00145553">
              <w:rPr>
                <w:rFonts w:asciiTheme="majorBidi" w:hAnsiTheme="majorBidi" w:cstheme="majorBidi"/>
                <w:sz w:val="24"/>
                <w:szCs w:val="24"/>
              </w:rPr>
              <w:t xml:space="preserve"> and a household-specific effect,</w:t>
            </w:r>
            <w:r w:rsidRPr="00145553">
              <w:rPr>
                <w:rFonts w:asciiTheme="majorBidi" w:hAnsiTheme="majorBidi" w:cstheme="majorBidi"/>
                <w:position w:val="-10"/>
                <w:sz w:val="24"/>
                <w:szCs w:val="24"/>
              </w:rPr>
              <w:object w:dxaOrig="320" w:dyaOrig="320">
                <v:shape id="_x0000_i1034" type="#_x0000_t75" style="width:16.5pt;height:16.5pt" o:ole="">
                  <v:imagedata r:id="rId28" o:title=""/>
                </v:shape>
                <o:OLEObject Type="Embed" ProgID="Equation.3" ShapeID="_x0000_i1034" DrawAspect="Content" ObjectID="_1431929934" r:id="rId29"/>
              </w:object>
            </w:r>
            <w:r w:rsidRPr="00145553">
              <w:rPr>
                <w:rFonts w:asciiTheme="majorBidi" w:hAnsiTheme="majorBidi" w:cstheme="majorBidi"/>
                <w:sz w:val="24"/>
                <w:szCs w:val="24"/>
              </w:rPr>
              <w:t>.  This error structure allows for both a location effect – common to all households in the same area – and heteroskedasticity in the household-specific errors.  The location variables can be at any level, and can be drawn from any data source that includes all the locations in the country.  All parameters regarding the regression coefficients (</w:t>
            </w:r>
            <w:r w:rsidRPr="00145553">
              <w:rPr>
                <w:rFonts w:asciiTheme="majorBidi" w:hAnsiTheme="majorBidi" w:cstheme="majorBidi"/>
                <w:position w:val="-10"/>
                <w:sz w:val="24"/>
                <w:szCs w:val="24"/>
              </w:rPr>
              <w:object w:dxaOrig="240" w:dyaOrig="300">
                <v:shape id="_x0000_i1035" type="#_x0000_t75" style="width:13.5pt;height:15pt" o:ole="">
                  <v:imagedata r:id="rId16" o:title=""/>
                </v:shape>
                <o:OLEObject Type="Embed" ProgID="Equation.3" ShapeID="_x0000_i1035" DrawAspect="Content" ObjectID="_1431929935" r:id="rId30"/>
              </w:object>
            </w:r>
            <w:r w:rsidRPr="00145553">
              <w:rPr>
                <w:rFonts w:asciiTheme="majorBidi" w:hAnsiTheme="majorBidi" w:cstheme="majorBidi"/>
                <w:sz w:val="24"/>
                <w:szCs w:val="24"/>
              </w:rPr>
              <w:t xml:space="preserve">, </w:t>
            </w:r>
            <w:r w:rsidRPr="00145553">
              <w:rPr>
                <w:rFonts w:asciiTheme="majorBidi" w:hAnsiTheme="majorBidi" w:cstheme="majorBidi"/>
                <w:position w:val="-10"/>
                <w:sz w:val="24"/>
                <w:szCs w:val="24"/>
              </w:rPr>
              <w:object w:dxaOrig="200" w:dyaOrig="260">
                <v:shape id="_x0000_i1036" type="#_x0000_t75" style="width:10.5pt;height:13.5pt" o:ole="">
                  <v:imagedata r:id="rId31" o:title=""/>
                </v:shape>
                <o:OLEObject Type="Embed" ProgID="Equation.3" ShapeID="_x0000_i1036" DrawAspect="Content" ObjectID="_1431929936" r:id="rId32"/>
              </w:object>
            </w:r>
            <w:r w:rsidRPr="00145553">
              <w:rPr>
                <w:rFonts w:asciiTheme="majorBidi" w:hAnsiTheme="majorBidi" w:cstheme="majorBidi"/>
                <w:sz w:val="24"/>
                <w:szCs w:val="24"/>
              </w:rPr>
              <w:t>) and distributions of the disturbance terms are estimated by Feasible Generalized Least Square (FGLS).  In the second part of the analysis, poverty estimates and their standard errors are computed.  There are two sources of errors involved in the estimation process: errors in the estimated regression coefficients (</w:t>
            </w:r>
            <w:r w:rsidRPr="00145553">
              <w:rPr>
                <w:rFonts w:asciiTheme="majorBidi" w:hAnsiTheme="majorBidi" w:cstheme="majorBidi"/>
                <w:position w:val="-10"/>
                <w:sz w:val="24"/>
                <w:szCs w:val="24"/>
              </w:rPr>
              <w:object w:dxaOrig="240" w:dyaOrig="360">
                <v:shape id="_x0000_i1037" type="#_x0000_t75" style="width:13.5pt;height:17.25pt" o:ole="">
                  <v:imagedata r:id="rId33" o:title=""/>
                </v:shape>
                <o:OLEObject Type="Embed" ProgID="Equation.3" ShapeID="_x0000_i1037" DrawAspect="Content" ObjectID="_1431929937" r:id="rId34"/>
              </w:object>
            </w:r>
            <w:r w:rsidRPr="00145553">
              <w:rPr>
                <w:rFonts w:asciiTheme="majorBidi" w:hAnsiTheme="majorBidi" w:cstheme="majorBidi"/>
                <w:sz w:val="24"/>
                <w:szCs w:val="24"/>
              </w:rPr>
              <w:t xml:space="preserve">, </w:t>
            </w:r>
            <w:r w:rsidRPr="00145553">
              <w:rPr>
                <w:rFonts w:asciiTheme="majorBidi" w:hAnsiTheme="majorBidi" w:cstheme="majorBidi"/>
                <w:position w:val="-10"/>
                <w:sz w:val="24"/>
                <w:szCs w:val="24"/>
              </w:rPr>
              <w:object w:dxaOrig="200" w:dyaOrig="320">
                <v:shape id="_x0000_i1038" type="#_x0000_t75" style="width:10.5pt;height:16.5pt" o:ole="">
                  <v:imagedata r:id="rId35" o:title=""/>
                </v:shape>
                <o:OLEObject Type="Embed" ProgID="Equation.3" ShapeID="_x0000_i1038" DrawAspect="Content" ObjectID="_1431929938" r:id="rId36"/>
              </w:object>
            </w:r>
            <w:r w:rsidRPr="00145553">
              <w:rPr>
                <w:rFonts w:asciiTheme="majorBidi" w:hAnsiTheme="majorBidi" w:cstheme="majorBidi"/>
                <w:sz w:val="24"/>
                <w:szCs w:val="24"/>
              </w:rPr>
              <w:t xml:space="preserve">) and the disturbance terms, both of which affect poverty estimates and their levels of accuracy.  ELL propose a way to properly calculate poverty estimates as well as measure their standard errors while taking into account these sources of bias. A simulated value of expenditure for each census household is calculated with predicted log expenditures </w:t>
            </w:r>
            <w:r w:rsidR="00E60B18" w:rsidRPr="00E31684">
              <w:rPr>
                <w:rFonts w:asciiTheme="majorBidi" w:hAnsiTheme="majorBidi" w:cstheme="majorBidi"/>
                <w:sz w:val="24"/>
                <w:szCs w:val="24"/>
              </w:rPr>
              <w:object w:dxaOrig="1200" w:dyaOrig="400">
                <v:shape id="_x0000_i1039" type="#_x0000_t75" style="width:58.5pt;height:15pt" o:ole="">
                  <v:imagedata r:id="rId37" o:title=""/>
                </v:shape>
                <o:OLEObject Type="Embed" ProgID="Equation.3" ShapeID="_x0000_i1039" DrawAspect="Content" ObjectID="_1431929939" r:id="rId38"/>
              </w:object>
            </w:r>
            <w:r w:rsidRPr="00E31684">
              <w:rPr>
                <w:rFonts w:asciiTheme="majorBidi" w:hAnsiTheme="majorBidi" w:cstheme="majorBidi"/>
                <w:sz w:val="24"/>
                <w:szCs w:val="24"/>
              </w:rPr>
              <w:t xml:space="preserve"> </w:t>
            </w:r>
            <w:r w:rsidRPr="00145553">
              <w:rPr>
                <w:rFonts w:asciiTheme="majorBidi" w:hAnsiTheme="majorBidi" w:cstheme="majorBidi"/>
                <w:sz w:val="24"/>
                <w:szCs w:val="24"/>
              </w:rPr>
              <w:t xml:space="preserve">and random draws from the estimated distributions of the disturbance terms, </w:t>
            </w:r>
            <w:r w:rsidRPr="00E31684">
              <w:rPr>
                <w:rFonts w:asciiTheme="majorBidi" w:hAnsiTheme="majorBidi" w:cstheme="majorBidi"/>
                <w:sz w:val="24"/>
                <w:szCs w:val="24"/>
              </w:rPr>
              <w:object w:dxaOrig="260" w:dyaOrig="320">
                <v:shape id="_x0000_i1040" type="#_x0000_t75" style="width:13.5pt;height:16.5pt" o:ole="">
                  <v:imagedata r:id="rId39" o:title=""/>
                </v:shape>
                <o:OLEObject Type="Embed" ProgID="Equation.3" ShapeID="_x0000_i1040" DrawAspect="Content" ObjectID="_1431929940" r:id="rId40"/>
              </w:object>
            </w:r>
            <w:r w:rsidRPr="00145553">
              <w:rPr>
                <w:rFonts w:asciiTheme="majorBidi" w:hAnsiTheme="majorBidi" w:cstheme="majorBidi"/>
                <w:sz w:val="24"/>
                <w:szCs w:val="24"/>
              </w:rPr>
              <w:t xml:space="preserve"> and </w:t>
            </w:r>
            <w:r w:rsidRPr="00E31684">
              <w:rPr>
                <w:rFonts w:asciiTheme="majorBidi" w:hAnsiTheme="majorBidi" w:cstheme="majorBidi"/>
                <w:sz w:val="24"/>
                <w:szCs w:val="24"/>
              </w:rPr>
              <w:object w:dxaOrig="320" w:dyaOrig="320">
                <v:shape id="_x0000_i1041" type="#_x0000_t75" style="width:16.5pt;height:16.5pt" o:ole="">
                  <v:imagedata r:id="rId41" o:title=""/>
                </v:shape>
                <o:OLEObject Type="Embed" ProgID="Equation.3" ShapeID="_x0000_i1041" DrawAspect="Content" ObjectID="_1431929941" r:id="rId42"/>
              </w:object>
            </w:r>
            <w:r w:rsidRPr="00145553">
              <w:rPr>
                <w:rFonts w:asciiTheme="majorBidi" w:hAnsiTheme="majorBidi" w:cstheme="majorBidi"/>
                <w:sz w:val="24"/>
                <w:szCs w:val="24"/>
              </w:rPr>
              <w:t xml:space="preserve">.  These simulations are repeated 100 times. For any given location (such as a </w:t>
            </w:r>
            <w:r w:rsidRPr="00145553">
              <w:rPr>
                <w:rFonts w:asciiTheme="majorBidi" w:hAnsiTheme="majorBidi" w:cstheme="majorBidi"/>
                <w:i/>
                <w:iCs/>
                <w:sz w:val="24"/>
                <w:szCs w:val="24"/>
              </w:rPr>
              <w:t>locality)</w:t>
            </w:r>
            <w:r w:rsidRPr="00145553">
              <w:rPr>
                <w:rFonts w:asciiTheme="majorBidi" w:hAnsiTheme="majorBidi" w:cstheme="majorBidi"/>
                <w:sz w:val="24"/>
                <w:szCs w:val="24"/>
              </w:rPr>
              <w:t>, the mean across the 100 simulations of a poverty statistic provides a point estimate of the statistic, and the standard deviation provides an estimate of the standard error.</w:t>
            </w:r>
          </w:p>
        </w:tc>
      </w:tr>
    </w:tbl>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973B32" w:rsidRPr="00145553" w:rsidRDefault="00973B32" w:rsidP="007930EE">
      <w:pPr>
        <w:jc w:val="both"/>
        <w:rPr>
          <w:rFonts w:asciiTheme="majorBidi" w:hAnsiTheme="majorBidi" w:cstheme="majorBidi"/>
          <w:sz w:val="24"/>
          <w:szCs w:val="24"/>
        </w:rPr>
      </w:pPr>
    </w:p>
    <w:p w:rsidR="003751C9" w:rsidRPr="00145553" w:rsidRDefault="003751C9" w:rsidP="007930EE">
      <w:pPr>
        <w:jc w:val="both"/>
        <w:rPr>
          <w:rFonts w:asciiTheme="majorBidi" w:hAnsiTheme="majorBidi" w:cstheme="majorBidi"/>
          <w:sz w:val="24"/>
          <w:szCs w:val="24"/>
        </w:rPr>
      </w:pPr>
      <w:r w:rsidRPr="00145553">
        <w:rPr>
          <w:rFonts w:asciiTheme="majorBidi" w:hAnsiTheme="majorBidi" w:cstheme="majorBidi"/>
          <w:sz w:val="24"/>
          <w:szCs w:val="24"/>
        </w:rPr>
        <w:t xml:space="preserve">The principle behind the poverty mapping methodology involves combining the strengths of a household survey and a census. A household survey, with variables ranging from demographics to consumption provides information on a fixed sample in great depth. While this allows analysis at higher, aggregated levels (for instance urban, rural, camp), it is not representative at lower levels such as localities. A </w:t>
      </w:r>
      <w:r w:rsidRPr="00145553">
        <w:rPr>
          <w:rFonts w:asciiTheme="majorBidi" w:hAnsiTheme="majorBidi" w:cstheme="majorBidi"/>
          <w:sz w:val="24"/>
          <w:szCs w:val="24"/>
        </w:rPr>
        <w:lastRenderedPageBreak/>
        <w:t xml:space="preserve">census, on the other hand, collects information on a few basic variables, but covers every single household in the country. The methodology calls for the creation of a consumption model using the household survey. This model regresses consumption on a number of variables that are common to the household survey as well as the census. </w:t>
      </w:r>
      <w:r w:rsidR="0089729F" w:rsidRPr="00145553">
        <w:rPr>
          <w:rFonts w:asciiTheme="majorBidi" w:hAnsiTheme="majorBidi" w:cstheme="majorBidi"/>
          <w:sz w:val="24"/>
          <w:szCs w:val="24"/>
        </w:rPr>
        <w:t xml:space="preserve">This step involves identifying variables that are correlates of poverty. </w:t>
      </w:r>
      <w:r w:rsidR="009A1675">
        <w:rPr>
          <w:rFonts w:asciiTheme="majorBidi" w:hAnsiTheme="majorBidi" w:cstheme="majorBidi"/>
          <w:sz w:val="24"/>
          <w:szCs w:val="24"/>
        </w:rPr>
        <w:t xml:space="preserve"> </w:t>
      </w:r>
      <w:r w:rsidR="0089729F" w:rsidRPr="00145553">
        <w:rPr>
          <w:rFonts w:asciiTheme="majorBidi" w:hAnsiTheme="majorBidi" w:cstheme="majorBidi"/>
          <w:sz w:val="24"/>
          <w:szCs w:val="24"/>
        </w:rPr>
        <w:t xml:space="preserve">In other words, it identifies what drives poverty and by how much. </w:t>
      </w:r>
      <w:r w:rsidRPr="00145553">
        <w:rPr>
          <w:rFonts w:asciiTheme="majorBidi" w:hAnsiTheme="majorBidi" w:cstheme="majorBidi"/>
          <w:sz w:val="24"/>
          <w:szCs w:val="24"/>
        </w:rPr>
        <w:t xml:space="preserve">On arriving at a satisfactory model, the variables from the census are then inserted into the model to impute consumption levels for all the households covered by the census. This imputed consumption is then aggregated at the desired level, locality in this case, to calculate poverty rates. Therefore, combining the depth of information, particularly consumption, from a household survey with the extensive coverage of a population census, this methodology uses robust simulation methods to yield highly disaggregated poverty data. </w:t>
      </w:r>
    </w:p>
    <w:p w:rsidR="002B1DE3" w:rsidRPr="00145553" w:rsidRDefault="002B1DE3" w:rsidP="00B47F16">
      <w:pPr>
        <w:jc w:val="both"/>
        <w:rPr>
          <w:rFonts w:asciiTheme="majorBidi" w:hAnsiTheme="majorBidi" w:cstheme="majorBidi"/>
          <w:sz w:val="24"/>
          <w:szCs w:val="24"/>
        </w:rPr>
      </w:pPr>
      <w:r w:rsidRPr="00145553">
        <w:rPr>
          <w:rFonts w:asciiTheme="majorBidi" w:hAnsiTheme="majorBidi" w:cstheme="majorBidi"/>
          <w:sz w:val="24"/>
          <w:szCs w:val="24"/>
        </w:rPr>
        <w:t xml:space="preserve">The monthly consumption </w:t>
      </w:r>
      <w:r w:rsidR="00390EF9">
        <w:rPr>
          <w:rFonts w:asciiTheme="majorBidi" w:hAnsiTheme="majorBidi" w:cstheme="majorBidi"/>
          <w:sz w:val="24"/>
          <w:szCs w:val="24"/>
        </w:rPr>
        <w:t xml:space="preserve">of households (obtained from </w:t>
      </w:r>
      <w:r w:rsidRPr="00145553">
        <w:rPr>
          <w:rFonts w:asciiTheme="majorBidi" w:hAnsiTheme="majorBidi" w:cstheme="majorBidi"/>
          <w:sz w:val="24"/>
          <w:szCs w:val="24"/>
        </w:rPr>
        <w:t xml:space="preserve"> </w:t>
      </w:r>
      <w:r w:rsidR="00A85E87">
        <w:rPr>
          <w:rFonts w:asciiTheme="majorBidi" w:hAnsiTheme="majorBidi" w:cstheme="majorBidi"/>
          <w:sz w:val="24"/>
          <w:szCs w:val="24"/>
        </w:rPr>
        <w:t>the</w:t>
      </w:r>
      <w:r w:rsidRPr="00145553">
        <w:rPr>
          <w:rFonts w:asciiTheme="majorBidi" w:hAnsiTheme="majorBidi" w:cstheme="majorBidi"/>
          <w:sz w:val="24"/>
          <w:szCs w:val="24"/>
        </w:rPr>
        <w:t xml:space="preserve"> Expend</w:t>
      </w:r>
      <w:r w:rsidR="00A532ED">
        <w:rPr>
          <w:rFonts w:asciiTheme="majorBidi" w:hAnsiTheme="majorBidi" w:cstheme="majorBidi"/>
          <w:sz w:val="24"/>
          <w:szCs w:val="24"/>
        </w:rPr>
        <w:t>iture and Consumption Survey (</w:t>
      </w:r>
      <w:r w:rsidRPr="00145553">
        <w:rPr>
          <w:rFonts w:asciiTheme="majorBidi" w:hAnsiTheme="majorBidi" w:cstheme="majorBidi"/>
          <w:sz w:val="24"/>
          <w:szCs w:val="24"/>
        </w:rPr>
        <w:t>PECS) is the main source of data for calculating poverty indicators.</w:t>
      </w:r>
      <w:r w:rsidR="00A85E87">
        <w:rPr>
          <w:rFonts w:asciiTheme="majorBidi" w:hAnsiTheme="majorBidi" w:cstheme="majorBidi"/>
          <w:sz w:val="24"/>
          <w:szCs w:val="24"/>
        </w:rPr>
        <w:t xml:space="preserve">  </w:t>
      </w:r>
      <w:r w:rsidRPr="00145553">
        <w:rPr>
          <w:rFonts w:asciiTheme="majorBidi" w:hAnsiTheme="majorBidi" w:cstheme="majorBidi"/>
          <w:sz w:val="24"/>
          <w:szCs w:val="24"/>
        </w:rPr>
        <w:t xml:space="preserve">The sampling frame of the PECS includes all the enumeration areas of the Census-2007, which totaled 4,916 enumeration areas distributed </w:t>
      </w:r>
      <w:r w:rsidR="00B81853" w:rsidRPr="00145553">
        <w:rPr>
          <w:rFonts w:asciiTheme="majorBidi" w:hAnsiTheme="majorBidi" w:cstheme="majorBidi"/>
          <w:sz w:val="24"/>
          <w:szCs w:val="24"/>
        </w:rPr>
        <w:t>over</w:t>
      </w:r>
      <w:r w:rsidRPr="00145553">
        <w:rPr>
          <w:rFonts w:asciiTheme="majorBidi" w:hAnsiTheme="majorBidi" w:cstheme="majorBidi"/>
          <w:sz w:val="24"/>
          <w:szCs w:val="24"/>
        </w:rPr>
        <w:t xml:space="preserve"> all governorates of the West Bank and </w:t>
      </w:r>
      <w:r w:rsidR="004566B7">
        <w:rPr>
          <w:rFonts w:asciiTheme="majorBidi" w:hAnsiTheme="majorBidi" w:cstheme="majorBidi"/>
          <w:sz w:val="24"/>
          <w:szCs w:val="24"/>
        </w:rPr>
        <w:t>Gaza Strip</w:t>
      </w:r>
      <w:r w:rsidRPr="00145553">
        <w:rPr>
          <w:rFonts w:asciiTheme="majorBidi" w:hAnsiTheme="majorBidi" w:cstheme="majorBidi"/>
          <w:sz w:val="24"/>
          <w:szCs w:val="24"/>
        </w:rPr>
        <w:t xml:space="preserve">. </w:t>
      </w:r>
    </w:p>
    <w:p w:rsidR="002B1DE3" w:rsidRPr="00145553" w:rsidRDefault="002B1DE3" w:rsidP="00ED772E">
      <w:pPr>
        <w:jc w:val="both"/>
        <w:rPr>
          <w:rFonts w:asciiTheme="majorBidi" w:hAnsiTheme="majorBidi" w:cstheme="majorBidi"/>
          <w:sz w:val="24"/>
          <w:szCs w:val="24"/>
        </w:rPr>
      </w:pPr>
      <w:r w:rsidRPr="00145553">
        <w:rPr>
          <w:rFonts w:asciiTheme="majorBidi" w:hAnsiTheme="majorBidi" w:cstheme="majorBidi"/>
          <w:sz w:val="24"/>
          <w:szCs w:val="24"/>
        </w:rPr>
        <w:t>The poverty statistics calculated using the PECS are based on a poverty line definition first developed in 199</w:t>
      </w:r>
      <w:r w:rsidR="00ED772E">
        <w:rPr>
          <w:rFonts w:asciiTheme="majorBidi" w:hAnsiTheme="majorBidi" w:cstheme="majorBidi"/>
          <w:sz w:val="24"/>
          <w:szCs w:val="24"/>
        </w:rPr>
        <w:t xml:space="preserve">8.  </w:t>
      </w:r>
      <w:r w:rsidRPr="00145553">
        <w:rPr>
          <w:rFonts w:asciiTheme="majorBidi" w:hAnsiTheme="majorBidi" w:cstheme="majorBidi"/>
          <w:sz w:val="24"/>
          <w:szCs w:val="24"/>
        </w:rPr>
        <w:t>The definition combines the concepts of both absolute and relative poverty and is based on a basic needs budget for a household of five people (two adults and three children). In addition to food, clothing, and housing, the basic needs also include other necessities, including health care, education, transportation, personal care, and housekeeping supplies. The poverty line is adjusted to reflect the specific consumption needs of households based on their composition (household size and the number of children).</w:t>
      </w:r>
    </w:p>
    <w:p w:rsidR="002B1DE3" w:rsidRPr="00145553" w:rsidRDefault="002B1DE3" w:rsidP="00A85E87">
      <w:pPr>
        <w:spacing w:after="0"/>
        <w:jc w:val="both"/>
        <w:rPr>
          <w:rFonts w:asciiTheme="majorBidi" w:hAnsiTheme="majorBidi" w:cstheme="majorBidi"/>
          <w:sz w:val="24"/>
          <w:szCs w:val="24"/>
        </w:rPr>
      </w:pPr>
      <w:r w:rsidRPr="00145553">
        <w:rPr>
          <w:rFonts w:asciiTheme="majorBidi" w:hAnsiTheme="majorBidi" w:cstheme="majorBidi"/>
          <w:sz w:val="24"/>
          <w:szCs w:val="24"/>
        </w:rPr>
        <w:t>In 2010-2011, PCBS invested substantially in reviewing its original (1998) poverty measurement and trends methodology in order to meet international best practice standards</w:t>
      </w:r>
      <w:r w:rsidR="00A85E87">
        <w:rPr>
          <w:rFonts w:asciiTheme="majorBidi" w:hAnsiTheme="majorBidi" w:cstheme="majorBidi"/>
          <w:sz w:val="24"/>
          <w:szCs w:val="24"/>
        </w:rPr>
        <w:t xml:space="preserve"> and improve its data quality</w:t>
      </w:r>
      <w:r w:rsidRPr="00145553">
        <w:rPr>
          <w:rFonts w:asciiTheme="majorBidi" w:hAnsiTheme="majorBidi" w:cstheme="majorBidi"/>
          <w:sz w:val="24"/>
          <w:szCs w:val="24"/>
        </w:rPr>
        <w:t xml:space="preserve">, which primarily involves the following: (a) adjusting for spatial price differences; (b) calculating poverty headcount at individual rather than household level; and (c) ensuring that poverty lines over time reflect the same purchasing power, which necessitates that the poverty line is adjusted for price inflation using </w:t>
      </w:r>
      <w:r w:rsidR="009720D5" w:rsidRPr="00145553">
        <w:rPr>
          <w:rFonts w:asciiTheme="majorBidi" w:hAnsiTheme="majorBidi" w:cstheme="majorBidi"/>
          <w:sz w:val="24"/>
          <w:szCs w:val="24"/>
        </w:rPr>
        <w:t xml:space="preserve">the </w:t>
      </w:r>
      <w:r w:rsidRPr="00145553">
        <w:rPr>
          <w:rFonts w:asciiTheme="majorBidi" w:hAnsiTheme="majorBidi" w:cstheme="majorBidi"/>
          <w:sz w:val="24"/>
          <w:szCs w:val="24"/>
        </w:rPr>
        <w:t>CPI.</w:t>
      </w:r>
    </w:p>
    <w:p w:rsidR="0024213C" w:rsidRDefault="0024213C" w:rsidP="0088643A">
      <w:pPr>
        <w:spacing w:after="0"/>
        <w:jc w:val="both"/>
        <w:rPr>
          <w:rFonts w:asciiTheme="majorBidi" w:hAnsiTheme="majorBidi" w:cstheme="majorBidi"/>
          <w:sz w:val="24"/>
          <w:szCs w:val="24"/>
        </w:rPr>
      </w:pPr>
    </w:p>
    <w:p w:rsidR="001F0FF5" w:rsidRPr="0088643A" w:rsidRDefault="001F0FF5" w:rsidP="0088643A">
      <w:pPr>
        <w:spacing w:after="0"/>
        <w:jc w:val="both"/>
        <w:rPr>
          <w:rFonts w:asciiTheme="majorBidi" w:hAnsiTheme="majorBidi" w:cstheme="majorBidi"/>
          <w:sz w:val="24"/>
          <w:szCs w:val="24"/>
        </w:rPr>
      </w:pPr>
      <w:r w:rsidRPr="00145553">
        <w:rPr>
          <w:rFonts w:asciiTheme="majorBidi" w:hAnsiTheme="majorBidi" w:cstheme="majorBidi"/>
          <w:sz w:val="24"/>
          <w:szCs w:val="24"/>
        </w:rPr>
        <w:t xml:space="preserve">Costs of living were taken into consideration; individuals living in different locations may face different prices for similar goods.  When comparing the cost of living across locations using </w:t>
      </w:r>
      <w:r w:rsidR="0089729F" w:rsidRPr="00145553">
        <w:rPr>
          <w:rFonts w:asciiTheme="majorBidi" w:hAnsiTheme="majorBidi" w:cstheme="majorBidi"/>
          <w:sz w:val="24"/>
          <w:szCs w:val="24"/>
        </w:rPr>
        <w:t>consumption</w:t>
      </w:r>
      <w:r w:rsidRPr="00145553">
        <w:rPr>
          <w:rFonts w:asciiTheme="majorBidi" w:hAnsiTheme="majorBidi" w:cstheme="majorBidi"/>
          <w:sz w:val="24"/>
          <w:szCs w:val="24"/>
        </w:rPr>
        <w:t xml:space="preserve"> based measure, the available data revealed that prices of goods and services vary considerably across locations in the West Bank, Jerusalem (J1) and </w:t>
      </w:r>
      <w:r w:rsidR="004566B7">
        <w:rPr>
          <w:rFonts w:asciiTheme="majorBidi" w:hAnsiTheme="majorBidi" w:cstheme="majorBidi"/>
          <w:sz w:val="24"/>
          <w:szCs w:val="24"/>
        </w:rPr>
        <w:t>Gaza Strip</w:t>
      </w:r>
      <w:r w:rsidRPr="00145553">
        <w:rPr>
          <w:rFonts w:asciiTheme="majorBidi" w:hAnsiTheme="majorBidi" w:cstheme="majorBidi"/>
          <w:sz w:val="24"/>
          <w:szCs w:val="24"/>
        </w:rPr>
        <w:t xml:space="preserve">.  In general, prices appear to be lower in </w:t>
      </w:r>
      <w:r w:rsidR="004566B7">
        <w:rPr>
          <w:rFonts w:asciiTheme="majorBidi" w:hAnsiTheme="majorBidi" w:cstheme="majorBidi"/>
          <w:sz w:val="24"/>
          <w:szCs w:val="24"/>
        </w:rPr>
        <w:t>Gaza Strip</w:t>
      </w:r>
      <w:r w:rsidRPr="00145553">
        <w:rPr>
          <w:rFonts w:asciiTheme="majorBidi" w:hAnsiTheme="majorBidi" w:cstheme="majorBidi"/>
          <w:sz w:val="24"/>
          <w:szCs w:val="24"/>
        </w:rPr>
        <w:t xml:space="preserve"> compared to the West Bank and higher in Jerusalem (J1) compared to elsewhere. </w:t>
      </w:r>
    </w:p>
    <w:p w:rsidR="004850BE" w:rsidRPr="00145553" w:rsidRDefault="004850BE" w:rsidP="004850BE">
      <w:pPr>
        <w:spacing w:after="0"/>
        <w:jc w:val="both"/>
        <w:rPr>
          <w:rFonts w:asciiTheme="majorBidi" w:hAnsiTheme="majorBidi" w:cstheme="majorBidi"/>
          <w:sz w:val="24"/>
          <w:szCs w:val="24"/>
        </w:rPr>
      </w:pPr>
    </w:p>
    <w:p w:rsidR="002B1DE3" w:rsidRPr="00145553" w:rsidRDefault="002B1DE3" w:rsidP="0097050E">
      <w:pPr>
        <w:jc w:val="both"/>
        <w:rPr>
          <w:rFonts w:asciiTheme="majorBidi" w:hAnsiTheme="majorBidi" w:cstheme="majorBidi"/>
          <w:color w:val="FF0000"/>
          <w:sz w:val="24"/>
          <w:szCs w:val="24"/>
        </w:rPr>
      </w:pPr>
      <w:r w:rsidRPr="00145553">
        <w:rPr>
          <w:rFonts w:asciiTheme="majorBidi" w:hAnsiTheme="majorBidi" w:cstheme="majorBidi"/>
          <w:sz w:val="24"/>
          <w:szCs w:val="24"/>
        </w:rPr>
        <w:t xml:space="preserve">In 2009, there was a change in the composition of households in Palestinian society and to reflect this change, instead of a reference household of two adults and four children, the reference household became the one with two adults and three children (the most common household composition).  The 2007 census and other recent household surveys clearly reflect this change. Accordingly, 2009 and 2010 were considered </w:t>
      </w:r>
      <w:r w:rsidR="009720D5" w:rsidRPr="00145553">
        <w:rPr>
          <w:rFonts w:asciiTheme="majorBidi" w:hAnsiTheme="majorBidi" w:cstheme="majorBidi"/>
          <w:sz w:val="24"/>
          <w:szCs w:val="24"/>
        </w:rPr>
        <w:t>for this poverty mapping exercise</w:t>
      </w:r>
      <w:r w:rsidRPr="00145553">
        <w:rPr>
          <w:rFonts w:asciiTheme="majorBidi" w:hAnsiTheme="majorBidi" w:cstheme="majorBidi"/>
          <w:sz w:val="24"/>
          <w:szCs w:val="24"/>
        </w:rPr>
        <w:t>.</w:t>
      </w:r>
      <w:r w:rsidR="009720D5" w:rsidRPr="00145553">
        <w:rPr>
          <w:rFonts w:asciiTheme="majorBidi" w:hAnsiTheme="majorBidi" w:cstheme="majorBidi"/>
          <w:sz w:val="24"/>
          <w:szCs w:val="24"/>
        </w:rPr>
        <w:t xml:space="preserve"> </w:t>
      </w:r>
      <w:r w:rsidR="0097050E">
        <w:rPr>
          <w:rFonts w:asciiTheme="majorBidi" w:hAnsiTheme="majorBidi" w:cstheme="majorBidi"/>
          <w:sz w:val="24"/>
          <w:szCs w:val="24"/>
        </w:rPr>
        <w:t xml:space="preserve">It </w:t>
      </w:r>
      <w:r w:rsidR="0006180A" w:rsidRPr="00145553">
        <w:rPr>
          <w:rFonts w:asciiTheme="majorBidi" w:hAnsiTheme="majorBidi" w:cstheme="majorBidi"/>
          <w:sz w:val="24"/>
          <w:szCs w:val="24"/>
        </w:rPr>
        <w:t xml:space="preserve"> produced very similar results, confirming the </w:t>
      </w:r>
      <w:r w:rsidR="0006180A" w:rsidRPr="00145553">
        <w:rPr>
          <w:rFonts w:asciiTheme="majorBidi" w:hAnsiTheme="majorBidi" w:cstheme="majorBidi"/>
          <w:sz w:val="24"/>
          <w:szCs w:val="24"/>
        </w:rPr>
        <w:lastRenderedPageBreak/>
        <w:t xml:space="preserve">robustness of the method used. PECS </w:t>
      </w:r>
      <w:r w:rsidR="00E71735">
        <w:rPr>
          <w:rFonts w:asciiTheme="majorBidi" w:hAnsiTheme="majorBidi" w:cstheme="majorBidi"/>
          <w:sz w:val="24"/>
          <w:szCs w:val="24"/>
        </w:rPr>
        <w:t>2009</w:t>
      </w:r>
      <w:r w:rsidR="0006180A" w:rsidRPr="00145553">
        <w:rPr>
          <w:rFonts w:asciiTheme="majorBidi" w:hAnsiTheme="majorBidi" w:cstheme="majorBidi"/>
          <w:sz w:val="24"/>
          <w:szCs w:val="24"/>
        </w:rPr>
        <w:t xml:space="preserve"> was decided upon as the survey to be used for the final poverty mapping on account of it being the </w:t>
      </w:r>
      <w:r w:rsidR="0097050E">
        <w:rPr>
          <w:rFonts w:asciiTheme="majorBidi" w:hAnsiTheme="majorBidi" w:cstheme="majorBidi"/>
          <w:sz w:val="24"/>
          <w:szCs w:val="24"/>
        </w:rPr>
        <w:t>closest</w:t>
      </w:r>
      <w:r w:rsidR="0006180A" w:rsidRPr="00145553">
        <w:rPr>
          <w:rFonts w:asciiTheme="majorBidi" w:hAnsiTheme="majorBidi" w:cstheme="majorBidi"/>
          <w:sz w:val="24"/>
          <w:szCs w:val="24"/>
        </w:rPr>
        <w:t xml:space="preserve"> survey available </w:t>
      </w:r>
      <w:r w:rsidR="0097050E">
        <w:rPr>
          <w:rFonts w:asciiTheme="majorBidi" w:hAnsiTheme="majorBidi" w:cstheme="majorBidi"/>
          <w:sz w:val="24"/>
          <w:szCs w:val="24"/>
        </w:rPr>
        <w:t>to the census 2007</w:t>
      </w:r>
      <w:r w:rsidR="0006180A" w:rsidRPr="00145553">
        <w:rPr>
          <w:rFonts w:asciiTheme="majorBidi" w:hAnsiTheme="majorBidi" w:cstheme="majorBidi"/>
          <w:sz w:val="24"/>
          <w:szCs w:val="24"/>
        </w:rPr>
        <w:t>.</w:t>
      </w:r>
    </w:p>
    <w:p w:rsidR="00825052" w:rsidRPr="0088643A" w:rsidRDefault="009A1675" w:rsidP="00842BEF">
      <w:pPr>
        <w:pStyle w:val="Heading1"/>
        <w:rPr>
          <w:rFonts w:asciiTheme="majorBidi" w:hAnsiTheme="majorBidi"/>
          <w:b/>
          <w:bCs w:val="0"/>
          <w:color w:val="auto"/>
          <w:sz w:val="24"/>
          <w:szCs w:val="24"/>
        </w:rPr>
      </w:pPr>
      <w:bookmarkStart w:id="6" w:name="_Toc352329277"/>
      <w:r w:rsidRPr="0088643A">
        <w:rPr>
          <w:rFonts w:asciiTheme="majorBidi" w:hAnsiTheme="majorBidi"/>
          <w:b/>
          <w:bCs w:val="0"/>
          <w:color w:val="auto"/>
          <w:sz w:val="24"/>
          <w:szCs w:val="24"/>
        </w:rPr>
        <w:t>2</w:t>
      </w:r>
      <w:r w:rsidR="00B10CCE" w:rsidRPr="0088643A">
        <w:rPr>
          <w:rFonts w:asciiTheme="majorBidi" w:hAnsiTheme="majorBidi"/>
          <w:b/>
          <w:bCs w:val="0"/>
          <w:color w:val="auto"/>
          <w:sz w:val="24"/>
          <w:szCs w:val="24"/>
        </w:rPr>
        <w:t>.</w:t>
      </w:r>
      <w:r w:rsidR="00842BEF">
        <w:rPr>
          <w:rFonts w:asciiTheme="majorBidi" w:hAnsiTheme="majorBidi"/>
          <w:b/>
          <w:bCs w:val="0"/>
          <w:color w:val="auto"/>
          <w:sz w:val="24"/>
          <w:szCs w:val="24"/>
        </w:rPr>
        <w:t>3</w:t>
      </w:r>
      <w:r w:rsidR="00B10CCE" w:rsidRPr="0088643A">
        <w:rPr>
          <w:rFonts w:asciiTheme="majorBidi" w:hAnsiTheme="majorBidi"/>
          <w:b/>
          <w:bCs w:val="0"/>
          <w:color w:val="auto"/>
          <w:sz w:val="24"/>
          <w:szCs w:val="24"/>
        </w:rPr>
        <w:t xml:space="preserve"> </w:t>
      </w:r>
      <w:r w:rsidR="00825052" w:rsidRPr="0088643A">
        <w:rPr>
          <w:rFonts w:asciiTheme="majorBidi" w:hAnsiTheme="majorBidi"/>
          <w:b/>
          <w:bCs w:val="0"/>
          <w:color w:val="auto"/>
          <w:sz w:val="24"/>
          <w:szCs w:val="24"/>
        </w:rPr>
        <w:t>Technical Challenges</w:t>
      </w:r>
      <w:bookmarkEnd w:id="6"/>
    </w:p>
    <w:p w:rsidR="001C089D" w:rsidRPr="00145553" w:rsidRDefault="003751C9" w:rsidP="007930EE">
      <w:pPr>
        <w:jc w:val="both"/>
        <w:rPr>
          <w:rFonts w:asciiTheme="majorBidi" w:hAnsiTheme="majorBidi" w:cstheme="majorBidi"/>
          <w:bCs/>
          <w:sz w:val="24"/>
          <w:szCs w:val="24"/>
        </w:rPr>
      </w:pPr>
      <w:r w:rsidRPr="00145553">
        <w:rPr>
          <w:rFonts w:asciiTheme="majorBidi" w:hAnsiTheme="majorBidi" w:cstheme="majorBidi"/>
          <w:sz w:val="24"/>
          <w:szCs w:val="24"/>
        </w:rPr>
        <w:t xml:space="preserve">The </w:t>
      </w:r>
      <w:r w:rsidR="00CF62C1" w:rsidRPr="00145553">
        <w:rPr>
          <w:rFonts w:asciiTheme="majorBidi" w:hAnsiTheme="majorBidi" w:cstheme="majorBidi"/>
          <w:sz w:val="24"/>
          <w:szCs w:val="24"/>
        </w:rPr>
        <w:t>Palestine</w:t>
      </w:r>
      <w:r w:rsidRPr="00145553">
        <w:rPr>
          <w:rFonts w:asciiTheme="majorBidi" w:hAnsiTheme="majorBidi" w:cstheme="majorBidi"/>
          <w:sz w:val="24"/>
          <w:szCs w:val="24"/>
        </w:rPr>
        <w:t xml:space="preserve"> Poverty Mapping Exercise has faced </w:t>
      </w:r>
      <w:r w:rsidR="0006180A" w:rsidRPr="00145553">
        <w:rPr>
          <w:rFonts w:asciiTheme="majorBidi" w:hAnsiTheme="majorBidi" w:cstheme="majorBidi"/>
          <w:sz w:val="24"/>
          <w:szCs w:val="24"/>
        </w:rPr>
        <w:t>two main issues requiring further discussion and thought</w:t>
      </w:r>
      <w:r w:rsidRPr="00145553">
        <w:rPr>
          <w:rFonts w:asciiTheme="majorBidi" w:hAnsiTheme="majorBidi" w:cstheme="majorBidi"/>
          <w:sz w:val="24"/>
          <w:szCs w:val="24"/>
        </w:rPr>
        <w:t>: (i)</w:t>
      </w:r>
      <w:r w:rsidR="004A269A" w:rsidRPr="00145553">
        <w:rPr>
          <w:rFonts w:asciiTheme="majorBidi" w:hAnsiTheme="majorBidi" w:cstheme="majorBidi"/>
          <w:sz w:val="24"/>
          <w:szCs w:val="24"/>
        </w:rPr>
        <w:t xml:space="preserve"> The timing of the surveys and the census, and the choice of survey year</w:t>
      </w:r>
      <w:r w:rsidRPr="00145553">
        <w:rPr>
          <w:rFonts w:asciiTheme="majorBidi" w:hAnsiTheme="majorBidi" w:cstheme="majorBidi"/>
          <w:sz w:val="24"/>
          <w:szCs w:val="24"/>
        </w:rPr>
        <w:t>; (ii)</w:t>
      </w:r>
      <w:r w:rsidR="004A269A" w:rsidRPr="00145553">
        <w:rPr>
          <w:rFonts w:asciiTheme="majorBidi" w:hAnsiTheme="majorBidi" w:cstheme="majorBidi"/>
          <w:sz w:val="24"/>
          <w:szCs w:val="24"/>
        </w:rPr>
        <w:t xml:space="preserve"> The presence of a few localities in the census that had too low a number of observations</w:t>
      </w:r>
      <w:r w:rsidRPr="00145553">
        <w:rPr>
          <w:rFonts w:asciiTheme="majorBidi" w:hAnsiTheme="majorBidi" w:cstheme="majorBidi"/>
          <w:sz w:val="24"/>
          <w:szCs w:val="24"/>
        </w:rPr>
        <w:t xml:space="preserve">; and (iii) </w:t>
      </w:r>
      <w:r w:rsidR="001C089D" w:rsidRPr="00145553">
        <w:rPr>
          <w:rFonts w:asciiTheme="majorBidi" w:hAnsiTheme="majorBidi" w:cstheme="majorBidi"/>
          <w:sz w:val="24"/>
          <w:szCs w:val="24"/>
        </w:rPr>
        <w:t>The case of Jerusalem governorate (J1, J2); missing data in certain variables, especially in the census.</w:t>
      </w:r>
    </w:p>
    <w:p w:rsidR="00825052" w:rsidRPr="00145553" w:rsidRDefault="00B07614" w:rsidP="00535D7E">
      <w:pPr>
        <w:pStyle w:val="Heading4"/>
        <w:jc w:val="both"/>
        <w:rPr>
          <w:rFonts w:asciiTheme="majorBidi" w:hAnsiTheme="majorBidi"/>
          <w:i w:val="0"/>
          <w:iCs w:val="0"/>
          <w:szCs w:val="24"/>
        </w:rPr>
      </w:pPr>
      <w:r>
        <w:rPr>
          <w:rFonts w:asciiTheme="majorBidi" w:hAnsiTheme="majorBidi"/>
          <w:i w:val="0"/>
          <w:iCs w:val="0"/>
          <w:szCs w:val="24"/>
        </w:rPr>
        <w:t xml:space="preserve">i: </w:t>
      </w:r>
      <w:r w:rsidR="00825052" w:rsidRPr="00145553">
        <w:rPr>
          <w:rFonts w:asciiTheme="majorBidi" w:hAnsiTheme="majorBidi"/>
          <w:i w:val="0"/>
          <w:iCs w:val="0"/>
          <w:szCs w:val="24"/>
        </w:rPr>
        <w:t xml:space="preserve">Timing of </w:t>
      </w:r>
      <w:r w:rsidR="00535D7E">
        <w:rPr>
          <w:rFonts w:asciiTheme="majorBidi" w:hAnsiTheme="majorBidi"/>
          <w:i w:val="0"/>
          <w:iCs w:val="0"/>
          <w:szCs w:val="24"/>
        </w:rPr>
        <w:t>S</w:t>
      </w:r>
      <w:r w:rsidR="00825052" w:rsidRPr="00145553">
        <w:rPr>
          <w:rFonts w:asciiTheme="majorBidi" w:hAnsiTheme="majorBidi"/>
          <w:i w:val="0"/>
          <w:iCs w:val="0"/>
          <w:szCs w:val="24"/>
        </w:rPr>
        <w:t xml:space="preserve">urveys and </w:t>
      </w:r>
      <w:r w:rsidR="00535D7E">
        <w:rPr>
          <w:rFonts w:asciiTheme="majorBidi" w:hAnsiTheme="majorBidi"/>
          <w:i w:val="0"/>
          <w:iCs w:val="0"/>
          <w:szCs w:val="24"/>
        </w:rPr>
        <w:t>C</w:t>
      </w:r>
      <w:r w:rsidR="00825052" w:rsidRPr="00145553">
        <w:rPr>
          <w:rFonts w:asciiTheme="majorBidi" w:hAnsiTheme="majorBidi"/>
          <w:i w:val="0"/>
          <w:iCs w:val="0"/>
          <w:szCs w:val="24"/>
        </w:rPr>
        <w:t xml:space="preserve">ensus, </w:t>
      </w:r>
      <w:r w:rsidR="00535D7E">
        <w:rPr>
          <w:rFonts w:asciiTheme="majorBidi" w:hAnsiTheme="majorBidi"/>
          <w:i w:val="0"/>
          <w:iCs w:val="0"/>
          <w:szCs w:val="24"/>
        </w:rPr>
        <w:t>C</w:t>
      </w:r>
      <w:r w:rsidR="00825052" w:rsidRPr="00145553">
        <w:rPr>
          <w:rFonts w:asciiTheme="majorBidi" w:hAnsiTheme="majorBidi"/>
          <w:i w:val="0"/>
          <w:iCs w:val="0"/>
          <w:szCs w:val="24"/>
        </w:rPr>
        <w:t xml:space="preserve">hoice of </w:t>
      </w:r>
      <w:r w:rsidR="00535D7E">
        <w:rPr>
          <w:rFonts w:asciiTheme="majorBidi" w:hAnsiTheme="majorBidi"/>
          <w:i w:val="0"/>
          <w:iCs w:val="0"/>
          <w:szCs w:val="24"/>
        </w:rPr>
        <w:t>S</w:t>
      </w:r>
      <w:r w:rsidR="00825052" w:rsidRPr="00145553">
        <w:rPr>
          <w:rFonts w:asciiTheme="majorBidi" w:hAnsiTheme="majorBidi"/>
          <w:i w:val="0"/>
          <w:iCs w:val="0"/>
          <w:szCs w:val="24"/>
        </w:rPr>
        <w:t xml:space="preserve">urvey </w:t>
      </w:r>
      <w:r w:rsidR="00535D7E">
        <w:rPr>
          <w:rFonts w:asciiTheme="majorBidi" w:hAnsiTheme="majorBidi"/>
          <w:i w:val="0"/>
          <w:iCs w:val="0"/>
          <w:szCs w:val="24"/>
        </w:rPr>
        <w:t>Y</w:t>
      </w:r>
      <w:r w:rsidR="00825052" w:rsidRPr="00145553">
        <w:rPr>
          <w:rFonts w:asciiTheme="majorBidi" w:hAnsiTheme="majorBidi"/>
          <w:i w:val="0"/>
          <w:iCs w:val="0"/>
          <w:szCs w:val="24"/>
        </w:rPr>
        <w:t>ear</w:t>
      </w:r>
    </w:p>
    <w:p w:rsidR="003751C9" w:rsidRPr="00145553" w:rsidRDefault="003751C9" w:rsidP="0097050E">
      <w:pPr>
        <w:jc w:val="both"/>
        <w:rPr>
          <w:rFonts w:asciiTheme="majorBidi" w:hAnsiTheme="majorBidi" w:cstheme="majorBidi"/>
          <w:sz w:val="24"/>
          <w:szCs w:val="24"/>
        </w:rPr>
      </w:pPr>
      <w:r w:rsidRPr="00145553">
        <w:rPr>
          <w:rFonts w:asciiTheme="majorBidi" w:hAnsiTheme="majorBidi" w:cstheme="majorBidi"/>
          <w:sz w:val="24"/>
          <w:szCs w:val="24"/>
        </w:rPr>
        <w:t xml:space="preserve">2007 was </w:t>
      </w:r>
      <w:r w:rsidR="00DB38E6">
        <w:rPr>
          <w:rFonts w:asciiTheme="majorBidi" w:hAnsiTheme="majorBidi" w:cstheme="majorBidi"/>
          <w:sz w:val="24"/>
          <w:szCs w:val="24"/>
        </w:rPr>
        <w:t xml:space="preserve">the chosen year as it was </w:t>
      </w:r>
      <w:r w:rsidRPr="00145553">
        <w:rPr>
          <w:rFonts w:asciiTheme="majorBidi" w:hAnsiTheme="majorBidi" w:cstheme="majorBidi"/>
          <w:sz w:val="24"/>
          <w:szCs w:val="24"/>
        </w:rPr>
        <w:t>a census yea</w:t>
      </w:r>
      <w:r w:rsidR="001E10E2">
        <w:rPr>
          <w:rFonts w:asciiTheme="majorBidi" w:hAnsiTheme="majorBidi" w:cstheme="majorBidi"/>
          <w:sz w:val="24"/>
          <w:szCs w:val="24"/>
        </w:rPr>
        <w:t xml:space="preserve">r as well as a year in which </w:t>
      </w:r>
      <w:r w:rsidRPr="00145553">
        <w:rPr>
          <w:rFonts w:asciiTheme="majorBidi" w:hAnsiTheme="majorBidi" w:cstheme="majorBidi"/>
          <w:sz w:val="24"/>
          <w:szCs w:val="24"/>
        </w:rPr>
        <w:t xml:space="preserve"> PECS was conducted. </w:t>
      </w:r>
      <w:r w:rsidR="0088643A">
        <w:rPr>
          <w:rFonts w:asciiTheme="majorBidi" w:hAnsiTheme="majorBidi" w:cstheme="majorBidi"/>
          <w:sz w:val="24"/>
          <w:szCs w:val="24"/>
        </w:rPr>
        <w:t xml:space="preserve"> </w:t>
      </w:r>
      <w:r w:rsidRPr="00145553">
        <w:rPr>
          <w:rFonts w:asciiTheme="majorBidi" w:hAnsiTheme="majorBidi" w:cstheme="majorBidi"/>
          <w:sz w:val="24"/>
          <w:szCs w:val="24"/>
        </w:rPr>
        <w:t xml:space="preserve">This would have been an ideal scenario for poverty mapping – using the  census </w:t>
      </w:r>
      <w:r w:rsidR="00B84466">
        <w:rPr>
          <w:rFonts w:asciiTheme="majorBidi" w:hAnsiTheme="majorBidi" w:cstheme="majorBidi"/>
          <w:sz w:val="24"/>
          <w:szCs w:val="24"/>
        </w:rPr>
        <w:t xml:space="preserve"> of </w:t>
      </w:r>
      <w:r w:rsidR="0088643A">
        <w:rPr>
          <w:rFonts w:asciiTheme="majorBidi" w:hAnsiTheme="majorBidi" w:cstheme="majorBidi"/>
          <w:sz w:val="24"/>
          <w:szCs w:val="24"/>
        </w:rPr>
        <w:t xml:space="preserve"> </w:t>
      </w:r>
      <w:r w:rsidR="00B84466" w:rsidRPr="00145553">
        <w:rPr>
          <w:rFonts w:asciiTheme="majorBidi" w:hAnsiTheme="majorBidi" w:cstheme="majorBidi"/>
          <w:sz w:val="24"/>
          <w:szCs w:val="24"/>
        </w:rPr>
        <w:t>2007</w:t>
      </w:r>
      <w:r w:rsidR="00E71735">
        <w:rPr>
          <w:rFonts w:asciiTheme="majorBidi" w:hAnsiTheme="majorBidi" w:cstheme="majorBidi"/>
          <w:sz w:val="24"/>
          <w:szCs w:val="24"/>
        </w:rPr>
        <w:t xml:space="preserve"> </w:t>
      </w:r>
      <w:r w:rsidRPr="00145553">
        <w:rPr>
          <w:rFonts w:asciiTheme="majorBidi" w:hAnsiTheme="majorBidi" w:cstheme="majorBidi"/>
          <w:sz w:val="24"/>
          <w:szCs w:val="24"/>
        </w:rPr>
        <w:t xml:space="preserve">and PECS </w:t>
      </w:r>
      <w:r w:rsidR="00B84466" w:rsidRPr="00145553">
        <w:rPr>
          <w:rFonts w:asciiTheme="majorBidi" w:hAnsiTheme="majorBidi" w:cstheme="majorBidi"/>
          <w:sz w:val="24"/>
          <w:szCs w:val="24"/>
        </w:rPr>
        <w:t xml:space="preserve"> </w:t>
      </w:r>
      <w:r w:rsidR="00BF14B0">
        <w:rPr>
          <w:rFonts w:asciiTheme="majorBidi" w:hAnsiTheme="majorBidi" w:cstheme="majorBidi"/>
          <w:sz w:val="24"/>
          <w:szCs w:val="24"/>
        </w:rPr>
        <w:t xml:space="preserve">of </w:t>
      </w:r>
      <w:r w:rsidR="0088643A">
        <w:rPr>
          <w:rFonts w:asciiTheme="majorBidi" w:hAnsiTheme="majorBidi" w:cstheme="majorBidi"/>
          <w:sz w:val="24"/>
          <w:szCs w:val="24"/>
        </w:rPr>
        <w:t>2007</w:t>
      </w:r>
      <w:r w:rsidR="00B84466" w:rsidRPr="00145553">
        <w:rPr>
          <w:rFonts w:asciiTheme="majorBidi" w:hAnsiTheme="majorBidi" w:cstheme="majorBidi"/>
          <w:sz w:val="24"/>
          <w:szCs w:val="24"/>
        </w:rPr>
        <w:t xml:space="preserve"> </w:t>
      </w:r>
      <w:r w:rsidRPr="00145553">
        <w:rPr>
          <w:rFonts w:asciiTheme="majorBidi" w:hAnsiTheme="majorBidi" w:cstheme="majorBidi"/>
          <w:sz w:val="24"/>
          <w:szCs w:val="24"/>
        </w:rPr>
        <w:t xml:space="preserve">to impute poverty numbers at locality level. </w:t>
      </w:r>
      <w:r w:rsidR="0088643A">
        <w:rPr>
          <w:rFonts w:asciiTheme="majorBidi" w:hAnsiTheme="majorBidi" w:cstheme="majorBidi"/>
          <w:sz w:val="24"/>
          <w:szCs w:val="24"/>
        </w:rPr>
        <w:t xml:space="preserve"> </w:t>
      </w:r>
      <w:r w:rsidRPr="00145553">
        <w:rPr>
          <w:rFonts w:asciiTheme="majorBidi" w:hAnsiTheme="majorBidi" w:cstheme="majorBidi"/>
          <w:sz w:val="24"/>
          <w:szCs w:val="24"/>
        </w:rPr>
        <w:t>However, 2007 was a non-n</w:t>
      </w:r>
      <w:r w:rsidR="00BF14B0">
        <w:rPr>
          <w:rFonts w:asciiTheme="majorBidi" w:hAnsiTheme="majorBidi" w:cstheme="majorBidi"/>
          <w:sz w:val="24"/>
          <w:szCs w:val="24"/>
        </w:rPr>
        <w:t>ormal year for</w:t>
      </w:r>
      <w:r w:rsidRPr="00145553">
        <w:rPr>
          <w:rFonts w:asciiTheme="majorBidi" w:hAnsiTheme="majorBidi" w:cstheme="majorBidi"/>
          <w:sz w:val="24"/>
          <w:szCs w:val="24"/>
        </w:rPr>
        <w:t xml:space="preserve"> PECS, with a smaller than usual sample. </w:t>
      </w:r>
      <w:r w:rsidR="0088643A">
        <w:rPr>
          <w:rFonts w:asciiTheme="majorBidi" w:hAnsiTheme="majorBidi" w:cstheme="majorBidi"/>
          <w:sz w:val="24"/>
          <w:szCs w:val="24"/>
        </w:rPr>
        <w:t xml:space="preserve"> </w:t>
      </w:r>
      <w:r w:rsidRPr="00145553">
        <w:rPr>
          <w:rFonts w:asciiTheme="majorBidi" w:hAnsiTheme="majorBidi" w:cstheme="majorBidi"/>
          <w:sz w:val="24"/>
          <w:szCs w:val="24"/>
        </w:rPr>
        <w:t xml:space="preserve">In addition to this, the sampling frame was based on the previous </w:t>
      </w:r>
      <w:r w:rsidR="0097050E">
        <w:rPr>
          <w:rFonts w:asciiTheme="majorBidi" w:hAnsiTheme="majorBidi" w:cstheme="majorBidi"/>
          <w:sz w:val="24"/>
          <w:szCs w:val="24"/>
        </w:rPr>
        <w:t>C</w:t>
      </w:r>
      <w:r w:rsidRPr="00145553">
        <w:rPr>
          <w:rFonts w:asciiTheme="majorBidi" w:hAnsiTheme="majorBidi" w:cstheme="majorBidi"/>
          <w:sz w:val="24"/>
          <w:szCs w:val="24"/>
        </w:rPr>
        <w:t>ensus</w:t>
      </w:r>
      <w:r w:rsidR="0097050E">
        <w:rPr>
          <w:rFonts w:asciiTheme="majorBidi" w:hAnsiTheme="majorBidi" w:cstheme="majorBidi"/>
          <w:sz w:val="24"/>
          <w:szCs w:val="24"/>
        </w:rPr>
        <w:t xml:space="preserve"> (1997)</w:t>
      </w:r>
      <w:r w:rsidRPr="00145553">
        <w:rPr>
          <w:rFonts w:asciiTheme="majorBidi" w:hAnsiTheme="majorBidi" w:cstheme="majorBidi"/>
          <w:sz w:val="24"/>
          <w:szCs w:val="24"/>
        </w:rPr>
        <w:t xml:space="preserve">. Therefore, </w:t>
      </w:r>
      <w:r w:rsidR="00E13600" w:rsidRPr="00145553">
        <w:rPr>
          <w:rFonts w:asciiTheme="majorBidi" w:hAnsiTheme="majorBidi" w:cstheme="majorBidi"/>
          <w:sz w:val="24"/>
          <w:szCs w:val="24"/>
        </w:rPr>
        <w:t>survey and the census, although both conducted in 2007, could not be linked with each other. T</w:t>
      </w:r>
      <w:r w:rsidRPr="00145553">
        <w:rPr>
          <w:rFonts w:asciiTheme="majorBidi" w:hAnsiTheme="majorBidi" w:cstheme="majorBidi"/>
          <w:sz w:val="24"/>
          <w:szCs w:val="24"/>
        </w:rPr>
        <w:t xml:space="preserve">he  PECS </w:t>
      </w:r>
      <w:r w:rsidR="00BF14B0" w:rsidRPr="00145553">
        <w:rPr>
          <w:rFonts w:asciiTheme="majorBidi" w:hAnsiTheme="majorBidi" w:cstheme="majorBidi"/>
          <w:sz w:val="24"/>
          <w:szCs w:val="24"/>
        </w:rPr>
        <w:t>2007</w:t>
      </w:r>
      <w:r w:rsidR="0088643A">
        <w:rPr>
          <w:rFonts w:asciiTheme="majorBidi" w:hAnsiTheme="majorBidi" w:cstheme="majorBidi"/>
          <w:sz w:val="24"/>
          <w:szCs w:val="24"/>
        </w:rPr>
        <w:t xml:space="preserve"> </w:t>
      </w:r>
      <w:r w:rsidRPr="00145553">
        <w:rPr>
          <w:rFonts w:asciiTheme="majorBidi" w:hAnsiTheme="majorBidi" w:cstheme="majorBidi"/>
          <w:sz w:val="24"/>
          <w:szCs w:val="24"/>
        </w:rPr>
        <w:t xml:space="preserve">was </w:t>
      </w:r>
      <w:r w:rsidR="00E13600" w:rsidRPr="00145553">
        <w:rPr>
          <w:rFonts w:asciiTheme="majorBidi" w:hAnsiTheme="majorBidi" w:cstheme="majorBidi"/>
          <w:sz w:val="24"/>
          <w:szCs w:val="24"/>
        </w:rPr>
        <w:t xml:space="preserve">therefore, </w:t>
      </w:r>
      <w:r w:rsidRPr="00145553">
        <w:rPr>
          <w:rFonts w:asciiTheme="majorBidi" w:hAnsiTheme="majorBidi" w:cstheme="majorBidi"/>
          <w:sz w:val="24"/>
          <w:szCs w:val="24"/>
        </w:rPr>
        <w:t>eschewed in favor of PECS</w:t>
      </w:r>
      <w:r w:rsidR="00BF14B0" w:rsidRPr="00BF14B0">
        <w:rPr>
          <w:rFonts w:asciiTheme="majorBidi" w:hAnsiTheme="majorBidi" w:cstheme="majorBidi"/>
          <w:sz w:val="24"/>
          <w:szCs w:val="24"/>
        </w:rPr>
        <w:t xml:space="preserve"> </w:t>
      </w:r>
      <w:r w:rsidR="00BF14B0">
        <w:rPr>
          <w:rFonts w:asciiTheme="majorBidi" w:hAnsiTheme="majorBidi" w:cstheme="majorBidi"/>
          <w:sz w:val="24"/>
          <w:szCs w:val="24"/>
        </w:rPr>
        <w:t>of</w:t>
      </w:r>
      <w:r w:rsidR="00BF14B0" w:rsidRPr="00145553">
        <w:rPr>
          <w:rFonts w:asciiTheme="majorBidi" w:hAnsiTheme="majorBidi" w:cstheme="majorBidi"/>
          <w:sz w:val="24"/>
          <w:szCs w:val="24"/>
        </w:rPr>
        <w:t xml:space="preserve"> </w:t>
      </w:r>
      <w:r w:rsidR="0088643A">
        <w:rPr>
          <w:rFonts w:asciiTheme="majorBidi" w:hAnsiTheme="majorBidi" w:cstheme="majorBidi"/>
          <w:sz w:val="24"/>
          <w:szCs w:val="24"/>
        </w:rPr>
        <w:t xml:space="preserve"> </w:t>
      </w:r>
      <w:r w:rsidR="00BF14B0" w:rsidRPr="00145553">
        <w:rPr>
          <w:rFonts w:asciiTheme="majorBidi" w:hAnsiTheme="majorBidi" w:cstheme="majorBidi"/>
          <w:sz w:val="24"/>
          <w:szCs w:val="24"/>
        </w:rPr>
        <w:t>2009</w:t>
      </w:r>
      <w:r w:rsidRPr="00145553">
        <w:rPr>
          <w:rFonts w:asciiTheme="majorBidi" w:hAnsiTheme="majorBidi" w:cstheme="majorBidi"/>
          <w:sz w:val="24"/>
          <w:szCs w:val="24"/>
        </w:rPr>
        <w:t xml:space="preserve">, which covered </w:t>
      </w:r>
      <w:r w:rsidR="00B3059C" w:rsidRPr="00145553">
        <w:rPr>
          <w:rFonts w:asciiTheme="majorBidi" w:hAnsiTheme="majorBidi" w:cstheme="majorBidi"/>
          <w:sz w:val="24"/>
          <w:szCs w:val="24"/>
        </w:rPr>
        <w:t>3,</w:t>
      </w:r>
      <w:r w:rsidR="0088643A">
        <w:rPr>
          <w:rFonts w:asciiTheme="majorBidi" w:hAnsiTheme="majorBidi" w:cstheme="majorBidi"/>
          <w:sz w:val="24"/>
          <w:szCs w:val="24"/>
        </w:rPr>
        <w:t>848</w:t>
      </w:r>
      <w:r w:rsidR="00B3059C" w:rsidRPr="00145553">
        <w:rPr>
          <w:rFonts w:asciiTheme="majorBidi" w:hAnsiTheme="majorBidi" w:cstheme="majorBidi"/>
          <w:sz w:val="24"/>
          <w:szCs w:val="24"/>
        </w:rPr>
        <w:t xml:space="preserve"> </w:t>
      </w:r>
      <w:r w:rsidRPr="00145553">
        <w:rPr>
          <w:rFonts w:asciiTheme="majorBidi" w:hAnsiTheme="majorBidi" w:cstheme="majorBidi"/>
          <w:sz w:val="24"/>
          <w:szCs w:val="24"/>
        </w:rPr>
        <w:t>households and had an updated sampling frame</w:t>
      </w:r>
      <w:r w:rsidR="0097050E">
        <w:rPr>
          <w:rFonts w:asciiTheme="majorBidi" w:hAnsiTheme="majorBidi" w:cstheme="majorBidi"/>
          <w:sz w:val="24"/>
          <w:szCs w:val="24"/>
        </w:rPr>
        <w:t xml:space="preserve"> (Census 2007)</w:t>
      </w:r>
      <w:r w:rsidRPr="00145553">
        <w:rPr>
          <w:rFonts w:asciiTheme="majorBidi" w:hAnsiTheme="majorBidi" w:cstheme="majorBidi"/>
          <w:sz w:val="24"/>
          <w:szCs w:val="24"/>
        </w:rPr>
        <w:t>.</w:t>
      </w:r>
      <w:r w:rsidR="00E13600" w:rsidRPr="00145553">
        <w:rPr>
          <w:rFonts w:asciiTheme="majorBidi" w:hAnsiTheme="majorBidi" w:cstheme="majorBidi"/>
          <w:sz w:val="24"/>
          <w:szCs w:val="24"/>
        </w:rPr>
        <w:t xml:space="preserve"> </w:t>
      </w:r>
    </w:p>
    <w:p w:rsidR="00973B32" w:rsidRPr="00B4621F" w:rsidRDefault="00973B32" w:rsidP="007930EE">
      <w:pPr>
        <w:jc w:val="both"/>
        <w:rPr>
          <w:rFonts w:asciiTheme="majorBidi" w:hAnsiTheme="majorBidi" w:cstheme="majorBidi"/>
          <w:sz w:val="2"/>
          <w:szCs w:val="2"/>
        </w:rPr>
      </w:pPr>
    </w:p>
    <w:p w:rsidR="002B4C5D" w:rsidRPr="00145553" w:rsidRDefault="00B07614" w:rsidP="00535D7E">
      <w:pPr>
        <w:pStyle w:val="Heading5"/>
        <w:jc w:val="both"/>
        <w:rPr>
          <w:rFonts w:asciiTheme="majorBidi" w:hAnsiTheme="majorBidi"/>
          <w:b/>
          <w:bCs/>
          <w:sz w:val="24"/>
          <w:szCs w:val="24"/>
        </w:rPr>
      </w:pPr>
      <w:r>
        <w:rPr>
          <w:rFonts w:asciiTheme="majorBidi" w:hAnsiTheme="majorBidi"/>
          <w:b/>
          <w:bCs/>
          <w:sz w:val="24"/>
          <w:szCs w:val="24"/>
        </w:rPr>
        <w:t xml:space="preserve">ii: </w:t>
      </w:r>
      <w:r w:rsidR="002B1AC4" w:rsidRPr="00145553">
        <w:rPr>
          <w:rFonts w:asciiTheme="majorBidi" w:hAnsiTheme="majorBidi"/>
          <w:b/>
          <w:bCs/>
          <w:sz w:val="24"/>
          <w:szCs w:val="24"/>
        </w:rPr>
        <w:t xml:space="preserve">Merging </w:t>
      </w:r>
      <w:r w:rsidR="00535D7E">
        <w:rPr>
          <w:rFonts w:asciiTheme="majorBidi" w:hAnsiTheme="majorBidi"/>
          <w:b/>
          <w:bCs/>
          <w:sz w:val="24"/>
          <w:szCs w:val="24"/>
        </w:rPr>
        <w:t>L</w:t>
      </w:r>
      <w:r w:rsidR="002B1AC4" w:rsidRPr="00145553">
        <w:rPr>
          <w:rFonts w:asciiTheme="majorBidi" w:hAnsiTheme="majorBidi"/>
          <w:b/>
          <w:bCs/>
          <w:sz w:val="24"/>
          <w:szCs w:val="24"/>
        </w:rPr>
        <w:t>ocalities</w:t>
      </w:r>
    </w:p>
    <w:p w:rsidR="00274D0E" w:rsidRPr="00145553" w:rsidRDefault="00274D0E" w:rsidP="007930EE">
      <w:pPr>
        <w:jc w:val="both"/>
        <w:rPr>
          <w:rFonts w:asciiTheme="majorBidi" w:hAnsiTheme="majorBidi" w:cstheme="majorBidi"/>
          <w:sz w:val="24"/>
          <w:szCs w:val="24"/>
        </w:rPr>
      </w:pPr>
      <w:r w:rsidRPr="00145553">
        <w:rPr>
          <w:rFonts w:asciiTheme="majorBidi" w:hAnsiTheme="majorBidi" w:cstheme="majorBidi"/>
          <w:sz w:val="24"/>
          <w:szCs w:val="24"/>
        </w:rPr>
        <w:t>Since poverty rates were desired at locality level, the number of observation per locality was also scrutinized. If the number of observations is too low, then the simulated poverty rate for the locality cannot be completely relied upon due to the possibility of very high standard errors. Localities with below 200 observations were therefore combined with geographically contiguous localities in the manner described below i</w:t>
      </w:r>
      <w:r w:rsidR="00D026FF" w:rsidRPr="00145553">
        <w:rPr>
          <w:rFonts w:asciiTheme="majorBidi" w:hAnsiTheme="majorBidi" w:cstheme="majorBidi"/>
          <w:sz w:val="24"/>
          <w:szCs w:val="24"/>
        </w:rPr>
        <w:t xml:space="preserve">n order to main statistical robustness </w:t>
      </w:r>
      <w:r w:rsidR="005C2009" w:rsidRPr="00145553">
        <w:rPr>
          <w:rFonts w:asciiTheme="majorBidi" w:hAnsiTheme="majorBidi" w:cstheme="majorBidi"/>
          <w:sz w:val="24"/>
          <w:szCs w:val="24"/>
        </w:rPr>
        <w:t>for the poverty estimates</w:t>
      </w:r>
      <w:r w:rsidR="00532A3E" w:rsidRPr="00145553">
        <w:rPr>
          <w:rFonts w:asciiTheme="majorBidi" w:hAnsiTheme="majorBidi" w:cstheme="majorBidi"/>
          <w:sz w:val="24"/>
          <w:szCs w:val="24"/>
        </w:rPr>
        <w:t xml:space="preserve">. </w:t>
      </w:r>
    </w:p>
    <w:p w:rsidR="00274D0E" w:rsidRPr="00145553" w:rsidRDefault="00532A3E" w:rsidP="007930EE">
      <w:pPr>
        <w:jc w:val="both"/>
        <w:rPr>
          <w:rFonts w:asciiTheme="majorBidi" w:hAnsiTheme="majorBidi" w:cstheme="majorBidi"/>
          <w:sz w:val="24"/>
          <w:szCs w:val="24"/>
        </w:rPr>
      </w:pPr>
      <w:r w:rsidRPr="00145553">
        <w:rPr>
          <w:rFonts w:asciiTheme="majorBidi" w:hAnsiTheme="majorBidi" w:cstheme="majorBidi"/>
          <w:sz w:val="24"/>
          <w:szCs w:val="24"/>
        </w:rPr>
        <w:t>We had</w:t>
      </w:r>
      <w:r w:rsidR="00E277DF" w:rsidRPr="00145553">
        <w:rPr>
          <w:rFonts w:asciiTheme="majorBidi" w:hAnsiTheme="majorBidi" w:cstheme="majorBidi"/>
          <w:sz w:val="24"/>
          <w:szCs w:val="24"/>
        </w:rPr>
        <w:t xml:space="preserve"> two requirements: </w:t>
      </w:r>
      <w:r w:rsidR="005C2009" w:rsidRPr="00145553">
        <w:rPr>
          <w:rFonts w:asciiTheme="majorBidi" w:hAnsiTheme="majorBidi" w:cstheme="majorBidi"/>
          <w:sz w:val="24"/>
          <w:szCs w:val="24"/>
        </w:rPr>
        <w:t xml:space="preserve">a </w:t>
      </w:r>
      <w:r w:rsidR="00E277DF" w:rsidRPr="00145553">
        <w:rPr>
          <w:rFonts w:asciiTheme="majorBidi" w:hAnsiTheme="majorBidi" w:cstheme="majorBidi"/>
          <w:sz w:val="24"/>
          <w:szCs w:val="24"/>
        </w:rPr>
        <w:t xml:space="preserve">merging-contiguity </w:t>
      </w:r>
      <w:r w:rsidR="00274D0E" w:rsidRPr="00145553">
        <w:rPr>
          <w:rFonts w:asciiTheme="majorBidi" w:hAnsiTheme="majorBidi" w:cstheme="majorBidi"/>
          <w:sz w:val="24"/>
          <w:szCs w:val="24"/>
        </w:rPr>
        <w:t>(when localities were merged with their neighbors</w:t>
      </w:r>
      <w:r w:rsidR="00B3059C" w:rsidRPr="00145553">
        <w:rPr>
          <w:rFonts w:asciiTheme="majorBidi" w:hAnsiTheme="majorBidi" w:cstheme="majorBidi"/>
          <w:sz w:val="24"/>
          <w:szCs w:val="24"/>
        </w:rPr>
        <w:t xml:space="preserve"> with whom they shared boundaries</w:t>
      </w:r>
      <w:r w:rsidR="00274D0E" w:rsidRPr="00145553">
        <w:rPr>
          <w:rFonts w:asciiTheme="majorBidi" w:hAnsiTheme="majorBidi" w:cstheme="majorBidi"/>
          <w:sz w:val="24"/>
          <w:szCs w:val="24"/>
        </w:rPr>
        <w:t xml:space="preserve">) </w:t>
      </w:r>
      <w:r w:rsidR="00E277DF" w:rsidRPr="00145553">
        <w:rPr>
          <w:rFonts w:asciiTheme="majorBidi" w:hAnsiTheme="majorBidi" w:cstheme="majorBidi"/>
          <w:sz w:val="24"/>
          <w:szCs w:val="24"/>
        </w:rPr>
        <w:t xml:space="preserve">and </w:t>
      </w:r>
      <w:r w:rsidR="005C2009" w:rsidRPr="00145553">
        <w:rPr>
          <w:rFonts w:asciiTheme="majorBidi" w:hAnsiTheme="majorBidi" w:cstheme="majorBidi"/>
          <w:sz w:val="24"/>
          <w:szCs w:val="24"/>
        </w:rPr>
        <w:t xml:space="preserve">a </w:t>
      </w:r>
      <w:r w:rsidR="00E277DF" w:rsidRPr="00145553">
        <w:rPr>
          <w:rFonts w:asciiTheme="majorBidi" w:hAnsiTheme="majorBidi" w:cstheme="majorBidi"/>
          <w:sz w:val="24"/>
          <w:szCs w:val="24"/>
        </w:rPr>
        <w:t>similarity of observable characteristics</w:t>
      </w:r>
      <w:r w:rsidR="00274D0E" w:rsidRPr="00145553">
        <w:rPr>
          <w:rFonts w:asciiTheme="majorBidi" w:hAnsiTheme="majorBidi" w:cstheme="majorBidi"/>
          <w:sz w:val="24"/>
          <w:szCs w:val="24"/>
        </w:rPr>
        <w:t xml:space="preserve"> (when localities were not</w:t>
      </w:r>
      <w:r w:rsidR="00B3059C" w:rsidRPr="00145553">
        <w:rPr>
          <w:rFonts w:asciiTheme="majorBidi" w:hAnsiTheme="majorBidi" w:cstheme="majorBidi"/>
          <w:sz w:val="24"/>
          <w:szCs w:val="24"/>
        </w:rPr>
        <w:t xml:space="preserve"> sharing boundaries but were close to each other and</w:t>
      </w:r>
      <w:r w:rsidR="00274D0E" w:rsidRPr="00145553">
        <w:rPr>
          <w:rFonts w:asciiTheme="majorBidi" w:hAnsiTheme="majorBidi" w:cstheme="majorBidi"/>
          <w:sz w:val="24"/>
          <w:szCs w:val="24"/>
        </w:rPr>
        <w:t xml:space="preserve"> had enough observable characteristics that were similar to justify merging)</w:t>
      </w:r>
      <w:r w:rsidR="00E277DF" w:rsidRPr="00145553">
        <w:rPr>
          <w:rFonts w:asciiTheme="majorBidi" w:hAnsiTheme="majorBidi" w:cstheme="majorBidi"/>
          <w:sz w:val="24"/>
          <w:szCs w:val="24"/>
        </w:rPr>
        <w:t>. We employed a</w:t>
      </w:r>
      <w:r w:rsidR="00052350" w:rsidRPr="00145553">
        <w:rPr>
          <w:rFonts w:asciiTheme="majorBidi" w:hAnsiTheme="majorBidi" w:cstheme="majorBidi"/>
          <w:sz w:val="24"/>
          <w:szCs w:val="24"/>
        </w:rPr>
        <w:t xml:space="preserve"> p</w:t>
      </w:r>
      <w:r w:rsidR="00DE5D74" w:rsidRPr="00145553">
        <w:rPr>
          <w:rFonts w:asciiTheme="majorBidi" w:hAnsiTheme="majorBidi" w:cstheme="majorBidi"/>
          <w:sz w:val="24"/>
          <w:szCs w:val="24"/>
        </w:rPr>
        <w:t>articipatory mapping</w:t>
      </w:r>
      <w:r w:rsidR="006D1E30" w:rsidRPr="00145553">
        <w:rPr>
          <w:rFonts w:asciiTheme="majorBidi" w:hAnsiTheme="majorBidi" w:cstheme="majorBidi"/>
          <w:sz w:val="24"/>
          <w:szCs w:val="24"/>
        </w:rPr>
        <w:t xml:space="preserve"> approach </w:t>
      </w:r>
      <w:r w:rsidR="00E277DF" w:rsidRPr="00145553">
        <w:rPr>
          <w:rFonts w:asciiTheme="majorBidi" w:hAnsiTheme="majorBidi" w:cstheme="majorBidi"/>
          <w:sz w:val="24"/>
          <w:szCs w:val="24"/>
        </w:rPr>
        <w:t xml:space="preserve">to address these technical challenges that </w:t>
      </w:r>
      <w:r w:rsidR="006D1E30" w:rsidRPr="00145553">
        <w:rPr>
          <w:rFonts w:asciiTheme="majorBidi" w:hAnsiTheme="majorBidi" w:cstheme="majorBidi"/>
          <w:sz w:val="24"/>
          <w:szCs w:val="24"/>
        </w:rPr>
        <w:t>provides a framework for examining the poverty map</w:t>
      </w:r>
      <w:r w:rsidR="00CD332E" w:rsidRPr="00145553">
        <w:rPr>
          <w:rFonts w:asciiTheme="majorBidi" w:hAnsiTheme="majorBidi" w:cstheme="majorBidi"/>
          <w:sz w:val="24"/>
          <w:szCs w:val="24"/>
        </w:rPr>
        <w:t xml:space="preserve"> and selecting the localities to merge</w:t>
      </w:r>
      <w:r w:rsidR="00052350" w:rsidRPr="00145553">
        <w:rPr>
          <w:rFonts w:asciiTheme="majorBidi" w:hAnsiTheme="majorBidi" w:cstheme="majorBidi"/>
          <w:sz w:val="24"/>
          <w:szCs w:val="24"/>
        </w:rPr>
        <w:t>.</w:t>
      </w:r>
      <w:r w:rsidR="00CD332E"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First, w</w:t>
      </w:r>
      <w:r w:rsidR="00CD332E" w:rsidRPr="00145553">
        <w:rPr>
          <w:rFonts w:asciiTheme="majorBidi" w:hAnsiTheme="majorBidi" w:cstheme="majorBidi"/>
          <w:sz w:val="24"/>
          <w:szCs w:val="24"/>
        </w:rPr>
        <w:t>hen localities are below the minimum thre</w:t>
      </w:r>
      <w:r w:rsidR="00781C36" w:rsidRPr="00145553">
        <w:rPr>
          <w:rFonts w:asciiTheme="majorBidi" w:hAnsiTheme="majorBidi" w:cstheme="majorBidi"/>
          <w:sz w:val="24"/>
          <w:szCs w:val="24"/>
        </w:rPr>
        <w:t>shold</w:t>
      </w:r>
      <w:r w:rsidR="00E277DF" w:rsidRPr="00145553">
        <w:rPr>
          <w:rFonts w:asciiTheme="majorBidi" w:hAnsiTheme="majorBidi" w:cstheme="majorBidi"/>
          <w:sz w:val="24"/>
          <w:szCs w:val="24"/>
        </w:rPr>
        <w:t xml:space="preserve"> of observations</w:t>
      </w:r>
      <w:r w:rsidR="00781C36" w:rsidRPr="00145553">
        <w:rPr>
          <w:rFonts w:asciiTheme="majorBidi" w:hAnsiTheme="majorBidi" w:cstheme="majorBidi"/>
          <w:sz w:val="24"/>
          <w:szCs w:val="24"/>
        </w:rPr>
        <w:t xml:space="preserve">, a draft map is produced </w:t>
      </w:r>
      <w:r w:rsidR="00E277DF" w:rsidRPr="00145553">
        <w:rPr>
          <w:rFonts w:asciiTheme="majorBidi" w:hAnsiTheme="majorBidi" w:cstheme="majorBidi"/>
          <w:sz w:val="24"/>
          <w:szCs w:val="24"/>
        </w:rPr>
        <w:t>in order to identify its neighbors</w:t>
      </w:r>
      <w:r w:rsidR="00292968" w:rsidRPr="00145553">
        <w:rPr>
          <w:rFonts w:asciiTheme="majorBidi" w:hAnsiTheme="majorBidi" w:cstheme="majorBidi"/>
          <w:sz w:val="24"/>
          <w:szCs w:val="24"/>
        </w:rPr>
        <w:t xml:space="preserve"> with their respective number of observations</w:t>
      </w:r>
      <w:r w:rsidR="005C2009" w:rsidRPr="00145553">
        <w:rPr>
          <w:rFonts w:asciiTheme="majorBidi" w:hAnsiTheme="majorBidi" w:cstheme="majorBidi"/>
          <w:sz w:val="24"/>
          <w:szCs w:val="24"/>
        </w:rPr>
        <w:t xml:space="preserve"> and codes</w:t>
      </w:r>
      <w:r w:rsidR="00B4305A"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Then, we apply t</w:t>
      </w:r>
      <w:r w:rsidR="00145FD7" w:rsidRPr="00145553">
        <w:rPr>
          <w:rFonts w:asciiTheme="majorBidi" w:hAnsiTheme="majorBidi" w:cstheme="majorBidi"/>
          <w:sz w:val="24"/>
          <w:szCs w:val="24"/>
        </w:rPr>
        <w:t>he principles of merging</w:t>
      </w:r>
      <w:r w:rsidR="005C2009" w:rsidRPr="00145553">
        <w:rPr>
          <w:rFonts w:asciiTheme="majorBidi" w:hAnsiTheme="majorBidi" w:cstheme="majorBidi"/>
          <w:sz w:val="24"/>
          <w:szCs w:val="24"/>
        </w:rPr>
        <w:t xml:space="preserve">-contiguity that we adopted; </w:t>
      </w:r>
      <w:r w:rsidR="00145FD7" w:rsidRPr="00145553">
        <w:rPr>
          <w:rFonts w:asciiTheme="majorBidi" w:hAnsiTheme="majorBidi" w:cstheme="majorBidi"/>
          <w:sz w:val="24"/>
          <w:szCs w:val="24"/>
        </w:rPr>
        <w:t>the locality must be a neig</w:t>
      </w:r>
      <w:r w:rsidR="005C2009" w:rsidRPr="00145553">
        <w:rPr>
          <w:rFonts w:asciiTheme="majorBidi" w:hAnsiTheme="majorBidi" w:cstheme="majorBidi"/>
          <w:sz w:val="24"/>
          <w:szCs w:val="24"/>
        </w:rPr>
        <w:t xml:space="preserve">hbor and must have </w:t>
      </w:r>
      <w:r w:rsidR="00127E86" w:rsidRPr="00145553">
        <w:rPr>
          <w:rFonts w:asciiTheme="majorBidi" w:hAnsiTheme="majorBidi" w:cstheme="majorBidi"/>
          <w:sz w:val="24"/>
          <w:szCs w:val="24"/>
        </w:rPr>
        <w:t xml:space="preserve">a </w:t>
      </w:r>
      <w:r w:rsidR="005C2009" w:rsidRPr="00145553">
        <w:rPr>
          <w:rFonts w:asciiTheme="majorBidi" w:hAnsiTheme="majorBidi" w:cstheme="majorBidi"/>
          <w:sz w:val="24"/>
          <w:szCs w:val="24"/>
        </w:rPr>
        <w:t>similarity of</w:t>
      </w:r>
      <w:r w:rsidR="00145FD7" w:rsidRPr="00145553">
        <w:rPr>
          <w:rFonts w:asciiTheme="majorBidi" w:hAnsiTheme="majorBidi" w:cstheme="majorBidi"/>
          <w:sz w:val="24"/>
          <w:szCs w:val="24"/>
        </w:rPr>
        <w:t xml:space="preserve"> observable characteristics.</w:t>
      </w:r>
      <w:r w:rsidR="00B4305A" w:rsidRPr="00145553">
        <w:rPr>
          <w:rFonts w:asciiTheme="majorBidi" w:hAnsiTheme="majorBidi" w:cstheme="majorBidi"/>
          <w:sz w:val="24"/>
          <w:szCs w:val="24"/>
        </w:rPr>
        <w:t xml:space="preserve"> </w:t>
      </w:r>
    </w:p>
    <w:p w:rsidR="00EB705D" w:rsidRPr="00145553" w:rsidRDefault="00145FD7" w:rsidP="007930EE">
      <w:pPr>
        <w:jc w:val="both"/>
        <w:rPr>
          <w:rFonts w:asciiTheme="majorBidi" w:hAnsiTheme="majorBidi" w:cstheme="majorBidi"/>
          <w:sz w:val="24"/>
          <w:szCs w:val="24"/>
        </w:rPr>
      </w:pPr>
      <w:r w:rsidRPr="00145553">
        <w:rPr>
          <w:rFonts w:asciiTheme="majorBidi" w:hAnsiTheme="majorBidi" w:cstheme="majorBidi"/>
          <w:sz w:val="24"/>
          <w:szCs w:val="24"/>
        </w:rPr>
        <w:t xml:space="preserve">We used expert knowledge and </w:t>
      </w:r>
      <w:r w:rsidR="00B4305A" w:rsidRPr="00145553">
        <w:rPr>
          <w:rFonts w:asciiTheme="majorBidi" w:hAnsiTheme="majorBidi" w:cstheme="majorBidi"/>
          <w:sz w:val="24"/>
          <w:szCs w:val="24"/>
        </w:rPr>
        <w:t>information from the census</w:t>
      </w:r>
      <w:r w:rsidRPr="00145553">
        <w:rPr>
          <w:rFonts w:asciiTheme="majorBidi" w:hAnsiTheme="majorBidi" w:cstheme="majorBidi"/>
          <w:sz w:val="24"/>
          <w:szCs w:val="24"/>
        </w:rPr>
        <w:t xml:space="preserve"> such as demographics, unemployment and sector employment</w:t>
      </w:r>
      <w:r w:rsidR="00B4305A" w:rsidRPr="00145553">
        <w:rPr>
          <w:rFonts w:asciiTheme="majorBidi" w:hAnsiTheme="majorBidi" w:cstheme="majorBidi"/>
          <w:sz w:val="24"/>
          <w:szCs w:val="24"/>
        </w:rPr>
        <w:t xml:space="preserve"> </w:t>
      </w:r>
      <w:r w:rsidR="005C2009" w:rsidRPr="00145553">
        <w:rPr>
          <w:rFonts w:asciiTheme="majorBidi" w:hAnsiTheme="majorBidi" w:cstheme="majorBidi"/>
          <w:sz w:val="24"/>
          <w:szCs w:val="24"/>
        </w:rPr>
        <w:t xml:space="preserve">to identify similarities and, subsequently, we merged </w:t>
      </w:r>
      <w:r w:rsidR="00B4305A" w:rsidRPr="00145553">
        <w:rPr>
          <w:rFonts w:asciiTheme="majorBidi" w:hAnsiTheme="majorBidi" w:cstheme="majorBidi"/>
          <w:sz w:val="24"/>
          <w:szCs w:val="24"/>
        </w:rPr>
        <w:t xml:space="preserve">the most similar contiguous localities iteratively until </w:t>
      </w:r>
      <w:r w:rsidR="006D6B99" w:rsidRPr="00145553">
        <w:rPr>
          <w:rFonts w:asciiTheme="majorBidi" w:hAnsiTheme="majorBidi" w:cstheme="majorBidi"/>
          <w:sz w:val="24"/>
          <w:szCs w:val="24"/>
        </w:rPr>
        <w:t>an acceptable</w:t>
      </w:r>
      <w:r w:rsidR="00B4305A" w:rsidRPr="00145553">
        <w:rPr>
          <w:rFonts w:asciiTheme="majorBidi" w:hAnsiTheme="majorBidi" w:cstheme="majorBidi"/>
          <w:sz w:val="24"/>
          <w:szCs w:val="24"/>
        </w:rPr>
        <w:t xml:space="preserve"> threshold is reached. </w:t>
      </w:r>
      <w:r w:rsidR="00527FA7" w:rsidRPr="00145553">
        <w:rPr>
          <w:rFonts w:asciiTheme="majorBidi" w:hAnsiTheme="majorBidi" w:cstheme="majorBidi"/>
          <w:sz w:val="24"/>
          <w:szCs w:val="24"/>
        </w:rPr>
        <w:t>For example</w:t>
      </w:r>
      <w:r w:rsidRPr="00145553">
        <w:rPr>
          <w:rFonts w:asciiTheme="majorBidi" w:hAnsiTheme="majorBidi" w:cstheme="majorBidi"/>
          <w:sz w:val="24"/>
          <w:szCs w:val="24"/>
        </w:rPr>
        <w:t>, many localities in South East Hebron</w:t>
      </w:r>
      <w:r w:rsidR="00630DAB" w:rsidRPr="00145553">
        <w:rPr>
          <w:rFonts w:asciiTheme="majorBidi" w:hAnsiTheme="majorBidi" w:cstheme="majorBidi"/>
          <w:sz w:val="24"/>
          <w:szCs w:val="24"/>
        </w:rPr>
        <w:t xml:space="preserve"> did </w:t>
      </w:r>
      <w:r w:rsidR="001F53FD" w:rsidRPr="00145553">
        <w:rPr>
          <w:rFonts w:asciiTheme="majorBidi" w:hAnsiTheme="majorBidi" w:cstheme="majorBidi"/>
          <w:sz w:val="24"/>
          <w:szCs w:val="24"/>
        </w:rPr>
        <w:t xml:space="preserve">not </w:t>
      </w:r>
      <w:r w:rsidR="00630DAB" w:rsidRPr="00145553">
        <w:rPr>
          <w:rFonts w:asciiTheme="majorBidi" w:hAnsiTheme="majorBidi" w:cstheme="majorBidi"/>
          <w:sz w:val="24"/>
          <w:szCs w:val="24"/>
        </w:rPr>
        <w:t xml:space="preserve">meet the minimum sample size.  Given the proximity of these locations, we discussed each locality until both expert knowledge and the </w:t>
      </w:r>
      <w:r w:rsidR="003211B8" w:rsidRPr="00145553">
        <w:rPr>
          <w:rFonts w:asciiTheme="majorBidi" w:hAnsiTheme="majorBidi" w:cstheme="majorBidi"/>
          <w:sz w:val="24"/>
          <w:szCs w:val="24"/>
        </w:rPr>
        <w:t xml:space="preserve">census </w:t>
      </w:r>
      <w:r w:rsidR="00630DAB" w:rsidRPr="00145553">
        <w:rPr>
          <w:rFonts w:asciiTheme="majorBidi" w:hAnsiTheme="majorBidi" w:cstheme="majorBidi"/>
          <w:sz w:val="24"/>
          <w:szCs w:val="24"/>
        </w:rPr>
        <w:t xml:space="preserve">information substantiated a reasonable merged </w:t>
      </w:r>
      <w:r w:rsidR="00630DAB" w:rsidRPr="00145553">
        <w:rPr>
          <w:rFonts w:asciiTheme="majorBidi" w:hAnsiTheme="majorBidi" w:cstheme="majorBidi"/>
          <w:sz w:val="24"/>
          <w:szCs w:val="24"/>
        </w:rPr>
        <w:lastRenderedPageBreak/>
        <w:t>locality unit</w:t>
      </w:r>
      <w:r w:rsidR="009D4008" w:rsidRPr="00145553">
        <w:rPr>
          <w:rFonts w:asciiTheme="majorBidi" w:hAnsiTheme="majorBidi" w:cstheme="majorBidi"/>
          <w:sz w:val="24"/>
          <w:szCs w:val="24"/>
        </w:rPr>
        <w:t xml:space="preserve"> (see Map </w:t>
      </w:r>
      <w:r w:rsidR="00A441F9" w:rsidRPr="00145553">
        <w:rPr>
          <w:rFonts w:asciiTheme="majorBidi" w:hAnsiTheme="majorBidi" w:cstheme="majorBidi"/>
          <w:sz w:val="24"/>
          <w:szCs w:val="24"/>
        </w:rPr>
        <w:t>1</w:t>
      </w:r>
      <w:r w:rsidR="009D4008" w:rsidRPr="00145553">
        <w:rPr>
          <w:rFonts w:asciiTheme="majorBidi" w:hAnsiTheme="majorBidi" w:cstheme="majorBidi"/>
          <w:sz w:val="24"/>
          <w:szCs w:val="24"/>
        </w:rPr>
        <w:t>)</w:t>
      </w:r>
      <w:r w:rsidR="00630DAB" w:rsidRPr="00145553">
        <w:rPr>
          <w:rFonts w:asciiTheme="majorBidi" w:hAnsiTheme="majorBidi" w:cstheme="majorBidi"/>
          <w:sz w:val="24"/>
          <w:szCs w:val="24"/>
        </w:rPr>
        <w:t xml:space="preserve">. </w:t>
      </w:r>
      <w:r w:rsidR="00127E86" w:rsidRPr="00145553">
        <w:rPr>
          <w:rFonts w:asciiTheme="majorBidi" w:hAnsiTheme="majorBidi" w:cstheme="majorBidi"/>
          <w:sz w:val="24"/>
          <w:szCs w:val="24"/>
        </w:rPr>
        <w:t xml:space="preserve"> </w:t>
      </w:r>
      <w:r w:rsidR="006D6B99" w:rsidRPr="00145553">
        <w:rPr>
          <w:rFonts w:asciiTheme="majorBidi" w:hAnsiTheme="majorBidi" w:cstheme="majorBidi"/>
          <w:sz w:val="24"/>
          <w:szCs w:val="24"/>
        </w:rPr>
        <w:t>However, o</w:t>
      </w:r>
      <w:r w:rsidR="00127E86" w:rsidRPr="00145553">
        <w:rPr>
          <w:rFonts w:asciiTheme="majorBidi" w:hAnsiTheme="majorBidi" w:cstheme="majorBidi"/>
          <w:sz w:val="24"/>
          <w:szCs w:val="24"/>
        </w:rPr>
        <w:t>ne set of localities</w:t>
      </w:r>
      <w:r w:rsidR="003211B8" w:rsidRPr="00145553">
        <w:rPr>
          <w:rFonts w:asciiTheme="majorBidi" w:hAnsiTheme="majorBidi" w:cstheme="majorBidi"/>
          <w:sz w:val="24"/>
          <w:szCs w:val="24"/>
        </w:rPr>
        <w:t xml:space="preserve"> necessitated a ‘special’ merge, which exhibited a similarity of observable characteristics, but the two localities were not directly adjacent to each other</w:t>
      </w:r>
      <w:r w:rsidR="00CB5625" w:rsidRPr="00145553">
        <w:rPr>
          <w:rFonts w:asciiTheme="majorBidi" w:hAnsiTheme="majorBidi" w:cstheme="majorBidi"/>
          <w:sz w:val="24"/>
          <w:szCs w:val="24"/>
          <w:vertAlign w:val="superscript"/>
        </w:rPr>
        <w:footnoteReference w:id="1"/>
      </w:r>
      <w:r w:rsidR="00127E86" w:rsidRPr="00145553">
        <w:rPr>
          <w:rFonts w:asciiTheme="majorBidi" w:hAnsiTheme="majorBidi" w:cstheme="majorBidi"/>
          <w:sz w:val="24"/>
          <w:szCs w:val="24"/>
        </w:rPr>
        <w:t>.</w:t>
      </w:r>
      <w:r w:rsidR="002607E4" w:rsidRPr="00145553">
        <w:rPr>
          <w:rFonts w:asciiTheme="majorBidi" w:hAnsiTheme="majorBidi" w:cstheme="majorBidi"/>
          <w:sz w:val="24"/>
          <w:szCs w:val="24"/>
        </w:rPr>
        <w:t xml:space="preserve"> </w:t>
      </w:r>
    </w:p>
    <w:p w:rsidR="002607E4" w:rsidRPr="00145553" w:rsidRDefault="002607E4" w:rsidP="007930EE">
      <w:pPr>
        <w:jc w:val="both"/>
        <w:rPr>
          <w:rFonts w:asciiTheme="majorBidi" w:hAnsiTheme="majorBidi" w:cstheme="majorBidi"/>
          <w:sz w:val="24"/>
          <w:szCs w:val="24"/>
        </w:rPr>
      </w:pPr>
      <w:r w:rsidRPr="00145553">
        <w:rPr>
          <w:rFonts w:asciiTheme="majorBidi" w:hAnsiTheme="majorBidi" w:cstheme="majorBidi"/>
          <w:sz w:val="24"/>
          <w:szCs w:val="24"/>
        </w:rPr>
        <w:t>The results of the participatory mapping that have the original ID and the merge ID are in the Annex.</w:t>
      </w:r>
    </w:p>
    <w:p w:rsidR="00127E86" w:rsidRPr="00145553" w:rsidRDefault="00127E86" w:rsidP="007930EE">
      <w:pPr>
        <w:pStyle w:val="ListParagraph"/>
        <w:ind w:firstLine="0"/>
        <w:jc w:val="both"/>
        <w:rPr>
          <w:rFonts w:asciiTheme="majorBidi" w:hAnsiTheme="majorBidi" w:cstheme="majorBidi"/>
          <w:sz w:val="24"/>
          <w:szCs w:val="24"/>
        </w:rPr>
      </w:pPr>
    </w:p>
    <w:tbl>
      <w:tblPr>
        <w:tblStyle w:val="TableGrid"/>
        <w:tblW w:w="0" w:type="auto"/>
        <w:tblInd w:w="1440" w:type="dxa"/>
        <w:tblLook w:val="04A0"/>
      </w:tblPr>
      <w:tblGrid>
        <w:gridCol w:w="8883"/>
      </w:tblGrid>
      <w:tr w:rsidR="00527FA7" w:rsidRPr="00145553" w:rsidTr="001824C0">
        <w:trPr>
          <w:trHeight w:val="7477"/>
        </w:trPr>
        <w:tc>
          <w:tcPr>
            <w:tcW w:w="9576" w:type="dxa"/>
          </w:tcPr>
          <w:p w:rsidR="00527FA7" w:rsidRPr="00145553" w:rsidRDefault="00527FA7" w:rsidP="007930EE">
            <w:pPr>
              <w:pStyle w:val="ListParagraph"/>
              <w:keepNext/>
              <w:ind w:left="0" w:firstLine="0"/>
              <w:jc w:val="both"/>
              <w:rPr>
                <w:rFonts w:asciiTheme="majorBidi" w:hAnsiTheme="majorBidi" w:cstheme="majorBidi"/>
                <w:sz w:val="24"/>
                <w:szCs w:val="24"/>
              </w:rPr>
            </w:pPr>
            <w:r w:rsidRPr="00145553">
              <w:rPr>
                <w:rFonts w:asciiTheme="majorBidi" w:hAnsiTheme="majorBidi" w:cstheme="majorBidi"/>
                <w:noProof/>
                <w:sz w:val="24"/>
                <w:szCs w:val="24"/>
              </w:rPr>
              <w:lastRenderedPageBreak/>
              <w:drawing>
                <wp:inline distT="0" distB="0" distL="0" distR="0">
                  <wp:extent cx="5587271" cy="4314938"/>
                  <wp:effectExtent l="19050" t="0" r="0" b="0"/>
                  <wp:docPr id="5" name="Picture 5" descr="Macintosh HD:Users:blankespoor:Documents:bank:PAL:povmap:pov_report:poverty_map_matching_localities_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lankespoor:Documents:bank:PAL:povmap:pov_report:poverty_map_matching_localities_codes.png"/>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4044" cy="4312446"/>
                          </a:xfrm>
                          <a:prstGeom prst="rect">
                            <a:avLst/>
                          </a:prstGeom>
                          <a:noFill/>
                          <a:ln>
                            <a:noFill/>
                          </a:ln>
                        </pic:spPr>
                      </pic:pic>
                    </a:graphicData>
                  </a:graphic>
                </wp:inline>
              </w:drawing>
            </w:r>
          </w:p>
          <w:p w:rsidR="00527FA7" w:rsidRPr="00522E74" w:rsidRDefault="00527FA7" w:rsidP="00522E74">
            <w:pPr>
              <w:pStyle w:val="NoSpacing"/>
              <w:rPr>
                <w:rFonts w:ascii="Times New Roman" w:hAnsi="Times New Roman" w:cs="Times New Roman"/>
                <w:sz w:val="20"/>
                <w:szCs w:val="20"/>
              </w:rPr>
            </w:pPr>
            <w:r w:rsidRPr="00522E74">
              <w:rPr>
                <w:rFonts w:ascii="Times New Roman" w:hAnsi="Times New Roman" w:cs="Times New Roman"/>
                <w:sz w:val="20"/>
                <w:szCs w:val="20"/>
              </w:rPr>
              <w:t>Map</w:t>
            </w:r>
            <w:r w:rsidR="00A441F9" w:rsidRPr="00522E74">
              <w:rPr>
                <w:rFonts w:ascii="Times New Roman" w:hAnsi="Times New Roman" w:cs="Times New Roman"/>
                <w:sz w:val="20"/>
                <w:szCs w:val="20"/>
              </w:rPr>
              <w:t xml:space="preserve"> 1</w:t>
            </w:r>
            <w:r w:rsidRPr="00522E74">
              <w:rPr>
                <w:rFonts w:ascii="Times New Roman" w:hAnsi="Times New Roman" w:cs="Times New Roman"/>
                <w:sz w:val="20"/>
                <w:szCs w:val="20"/>
              </w:rPr>
              <w:t xml:space="preserve">: Locality map </w:t>
            </w:r>
            <w:r w:rsidR="00100999" w:rsidRPr="00522E74">
              <w:rPr>
                <w:rFonts w:ascii="Times New Roman" w:hAnsi="Times New Roman" w:cs="Times New Roman"/>
                <w:sz w:val="20"/>
                <w:szCs w:val="20"/>
              </w:rPr>
              <w:t xml:space="preserve">in Hebron governorate </w:t>
            </w:r>
            <w:r w:rsidRPr="00522E74">
              <w:rPr>
                <w:rFonts w:ascii="Times New Roman" w:hAnsi="Times New Roman" w:cs="Times New Roman"/>
                <w:sz w:val="20"/>
                <w:szCs w:val="20"/>
              </w:rPr>
              <w:t xml:space="preserve">with individual </w:t>
            </w:r>
            <w:r w:rsidR="00D94D08" w:rsidRPr="00522E74">
              <w:rPr>
                <w:rFonts w:ascii="Times New Roman" w:hAnsi="Times New Roman" w:cs="Times New Roman"/>
                <w:sz w:val="20"/>
                <w:szCs w:val="20"/>
              </w:rPr>
              <w:t xml:space="preserve">locality </w:t>
            </w:r>
            <w:r w:rsidRPr="00522E74">
              <w:rPr>
                <w:rFonts w:ascii="Times New Roman" w:hAnsi="Times New Roman" w:cs="Times New Roman"/>
                <w:sz w:val="20"/>
                <w:szCs w:val="20"/>
              </w:rPr>
              <w:t>boundaries with thick boundaries for merged localities with code</w:t>
            </w:r>
          </w:p>
        </w:tc>
      </w:tr>
    </w:tbl>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F6037F" w:rsidRDefault="00F6037F" w:rsidP="001824C0">
      <w:pPr>
        <w:pStyle w:val="Heading5"/>
        <w:rPr>
          <w:rFonts w:asciiTheme="majorBidi" w:hAnsiTheme="majorBidi"/>
          <w:b/>
          <w:bCs/>
          <w:sz w:val="6"/>
          <w:szCs w:val="6"/>
        </w:rPr>
      </w:pPr>
    </w:p>
    <w:p w:rsidR="002D42E2" w:rsidRPr="002C7341" w:rsidRDefault="005D0B96" w:rsidP="00535D7E">
      <w:pPr>
        <w:pStyle w:val="Heading5"/>
        <w:rPr>
          <w:rFonts w:asciiTheme="majorBidi" w:hAnsiTheme="majorBidi"/>
          <w:b/>
          <w:bCs/>
          <w:color w:val="auto"/>
          <w:sz w:val="24"/>
          <w:szCs w:val="24"/>
        </w:rPr>
      </w:pPr>
      <w:r w:rsidRPr="002C7341">
        <w:rPr>
          <w:rFonts w:asciiTheme="majorBidi" w:hAnsiTheme="majorBidi"/>
          <w:b/>
          <w:bCs/>
          <w:color w:val="auto"/>
          <w:sz w:val="24"/>
          <w:szCs w:val="24"/>
        </w:rPr>
        <w:lastRenderedPageBreak/>
        <w:t>i</w:t>
      </w:r>
      <w:r w:rsidR="00B07614" w:rsidRPr="002C7341">
        <w:rPr>
          <w:rFonts w:asciiTheme="majorBidi" w:hAnsiTheme="majorBidi"/>
          <w:b/>
          <w:bCs/>
          <w:color w:val="auto"/>
          <w:sz w:val="24"/>
          <w:szCs w:val="24"/>
        </w:rPr>
        <w:t xml:space="preserve">ii: </w:t>
      </w:r>
      <w:r w:rsidR="001824C0" w:rsidRPr="002C7341">
        <w:rPr>
          <w:rFonts w:asciiTheme="majorBidi" w:hAnsiTheme="majorBidi"/>
          <w:b/>
          <w:bCs/>
          <w:color w:val="auto"/>
          <w:sz w:val="24"/>
          <w:szCs w:val="24"/>
        </w:rPr>
        <w:t>J</w:t>
      </w:r>
      <w:r w:rsidR="002D42E2" w:rsidRPr="002C7341">
        <w:rPr>
          <w:rFonts w:asciiTheme="majorBidi" w:hAnsiTheme="majorBidi"/>
          <w:b/>
          <w:bCs/>
          <w:color w:val="auto"/>
          <w:sz w:val="24"/>
          <w:szCs w:val="24"/>
        </w:rPr>
        <w:t xml:space="preserve">erusalem </w:t>
      </w:r>
      <w:r w:rsidR="00535D7E" w:rsidRPr="002C7341">
        <w:rPr>
          <w:rFonts w:asciiTheme="majorBidi" w:hAnsiTheme="majorBidi"/>
          <w:b/>
          <w:bCs/>
          <w:color w:val="auto"/>
          <w:sz w:val="24"/>
          <w:szCs w:val="24"/>
        </w:rPr>
        <w:t>G</w:t>
      </w:r>
      <w:r w:rsidR="002D42E2" w:rsidRPr="002C7341">
        <w:rPr>
          <w:rFonts w:asciiTheme="majorBidi" w:hAnsiTheme="majorBidi"/>
          <w:b/>
          <w:bCs/>
          <w:color w:val="auto"/>
          <w:sz w:val="24"/>
          <w:szCs w:val="24"/>
        </w:rPr>
        <w:t>overnorate (J1, J2</w:t>
      </w:r>
      <w:r w:rsidR="002B1AC4" w:rsidRPr="002C7341">
        <w:rPr>
          <w:rFonts w:asciiTheme="majorBidi" w:hAnsiTheme="majorBidi"/>
          <w:b/>
          <w:bCs/>
          <w:color w:val="auto"/>
          <w:sz w:val="24"/>
          <w:szCs w:val="24"/>
        </w:rPr>
        <w:t>)</w:t>
      </w:r>
      <w:r w:rsidR="004B3B63" w:rsidRPr="002C7341">
        <w:rPr>
          <w:rStyle w:val="FootnoteReference"/>
          <w:rFonts w:asciiTheme="majorBidi" w:hAnsiTheme="majorBidi"/>
          <w:b/>
          <w:bCs/>
          <w:color w:val="auto"/>
          <w:sz w:val="24"/>
          <w:szCs w:val="24"/>
        </w:rPr>
        <w:footnoteReference w:id="2"/>
      </w:r>
    </w:p>
    <w:p w:rsidR="00973B32" w:rsidRPr="002C7341" w:rsidRDefault="00F6037F" w:rsidP="000D656B">
      <w:pPr>
        <w:spacing w:after="0"/>
        <w:jc w:val="both"/>
        <w:rPr>
          <w:rFonts w:asciiTheme="majorBidi" w:hAnsiTheme="majorBidi" w:cstheme="majorBidi"/>
          <w:sz w:val="24"/>
          <w:szCs w:val="24"/>
        </w:rPr>
      </w:pPr>
      <w:r w:rsidRPr="002C7341">
        <w:rPr>
          <w:rFonts w:asciiTheme="majorBidi" w:hAnsiTheme="majorBidi" w:cstheme="majorBidi"/>
          <w:sz w:val="24"/>
          <w:szCs w:val="24"/>
        </w:rPr>
        <w:t>Jerusalem governorate (J1, J2</w:t>
      </w:r>
      <w:r w:rsidR="000D656B" w:rsidRPr="002C7341">
        <w:rPr>
          <w:rFonts w:asciiTheme="majorBidi" w:hAnsiTheme="majorBidi" w:cstheme="majorBidi"/>
          <w:sz w:val="24"/>
          <w:szCs w:val="24"/>
        </w:rPr>
        <w:t>)</w:t>
      </w:r>
      <w:r w:rsidR="000A5AC5" w:rsidRPr="002C7341">
        <w:rPr>
          <w:rFonts w:asciiTheme="majorBidi" w:hAnsiTheme="majorBidi" w:cstheme="majorBidi"/>
          <w:sz w:val="24"/>
          <w:szCs w:val="24"/>
        </w:rPr>
        <w:t xml:space="preserve"> was excluded from this poverty mapping exercise </w:t>
      </w:r>
      <w:r w:rsidR="001F41AE" w:rsidRPr="002C7341">
        <w:rPr>
          <w:rFonts w:asciiTheme="majorBidi" w:hAnsiTheme="majorBidi" w:cstheme="majorBidi"/>
          <w:sz w:val="24"/>
          <w:szCs w:val="24"/>
        </w:rPr>
        <w:t>because of missing data in some variables especially in the census since census data collection in Jerusalem</w:t>
      </w:r>
      <w:r w:rsidR="000A5AC5" w:rsidRPr="002C7341">
        <w:rPr>
          <w:rFonts w:asciiTheme="majorBidi" w:hAnsiTheme="majorBidi" w:cstheme="majorBidi"/>
          <w:sz w:val="24"/>
          <w:szCs w:val="24"/>
        </w:rPr>
        <w:t xml:space="preserve"> </w:t>
      </w:r>
      <w:r w:rsidR="001F41AE" w:rsidRPr="002C7341">
        <w:rPr>
          <w:rFonts w:asciiTheme="majorBidi" w:hAnsiTheme="majorBidi" w:cstheme="majorBidi"/>
          <w:sz w:val="24"/>
          <w:szCs w:val="24"/>
        </w:rPr>
        <w:t xml:space="preserve">J2 and J1 was limited, and these variables were needed in process of estimation </w:t>
      </w:r>
      <w:r w:rsidR="000A5AC5" w:rsidRPr="002C7341">
        <w:rPr>
          <w:rFonts w:asciiTheme="majorBidi" w:hAnsiTheme="majorBidi" w:cstheme="majorBidi"/>
          <w:sz w:val="24"/>
          <w:szCs w:val="24"/>
        </w:rPr>
        <w:t>poverty rates on locality level</w:t>
      </w:r>
      <w:r w:rsidRPr="002C7341">
        <w:rPr>
          <w:rFonts w:asciiTheme="majorBidi" w:hAnsiTheme="majorBidi" w:cstheme="majorBidi"/>
          <w:sz w:val="24"/>
          <w:szCs w:val="24"/>
        </w:rPr>
        <w:t>.  The poverty rate for Jerusalem governorate</w:t>
      </w:r>
      <w:r w:rsidR="000A5AC5" w:rsidRPr="002C7341">
        <w:rPr>
          <w:rFonts w:asciiTheme="majorBidi" w:hAnsiTheme="majorBidi" w:cstheme="majorBidi"/>
          <w:sz w:val="24"/>
          <w:szCs w:val="24"/>
        </w:rPr>
        <w:t xml:space="preserve"> (as a whole)</w:t>
      </w:r>
      <w:r w:rsidRPr="002C7341">
        <w:rPr>
          <w:rFonts w:asciiTheme="majorBidi" w:hAnsiTheme="majorBidi" w:cstheme="majorBidi"/>
          <w:sz w:val="24"/>
          <w:szCs w:val="24"/>
        </w:rPr>
        <w:t xml:space="preserve"> </w:t>
      </w:r>
      <w:r w:rsidR="000A5AC5" w:rsidRPr="002C7341">
        <w:rPr>
          <w:rFonts w:asciiTheme="majorBidi" w:hAnsiTheme="majorBidi" w:cstheme="majorBidi"/>
          <w:sz w:val="24"/>
          <w:szCs w:val="24"/>
        </w:rPr>
        <w:t xml:space="preserve">which was extracted from survey data </w:t>
      </w:r>
      <w:r w:rsidRPr="002C7341">
        <w:rPr>
          <w:rFonts w:asciiTheme="majorBidi" w:hAnsiTheme="majorBidi" w:cstheme="majorBidi"/>
          <w:sz w:val="24"/>
          <w:szCs w:val="24"/>
        </w:rPr>
        <w:t>was used instead of estimated poverty rates among Jerusalem governorate</w:t>
      </w:r>
      <w:r w:rsidR="001F41AE" w:rsidRPr="002C7341">
        <w:rPr>
          <w:rFonts w:asciiTheme="majorBidi" w:hAnsiTheme="majorBidi" w:cstheme="majorBidi"/>
          <w:sz w:val="24"/>
          <w:szCs w:val="24"/>
        </w:rPr>
        <w:t xml:space="preserve"> </w:t>
      </w:r>
      <w:r w:rsidR="000A5AC5" w:rsidRPr="002C7341">
        <w:rPr>
          <w:rFonts w:asciiTheme="majorBidi" w:hAnsiTheme="majorBidi" w:cstheme="majorBidi"/>
          <w:sz w:val="24"/>
          <w:szCs w:val="24"/>
        </w:rPr>
        <w:t>l</w:t>
      </w:r>
      <w:r w:rsidR="001F41AE" w:rsidRPr="002C7341">
        <w:rPr>
          <w:rFonts w:asciiTheme="majorBidi" w:hAnsiTheme="majorBidi" w:cstheme="majorBidi"/>
          <w:sz w:val="24"/>
          <w:szCs w:val="24"/>
        </w:rPr>
        <w:t>ocalities</w:t>
      </w:r>
      <w:r w:rsidRPr="002C7341">
        <w:rPr>
          <w:rFonts w:asciiTheme="majorBidi" w:hAnsiTheme="majorBidi" w:cstheme="majorBidi"/>
          <w:sz w:val="24"/>
          <w:szCs w:val="24"/>
        </w:rPr>
        <w:t>.</w:t>
      </w:r>
    </w:p>
    <w:p w:rsidR="0097050E" w:rsidRPr="0097050E" w:rsidRDefault="0097050E" w:rsidP="0097050E"/>
    <w:p w:rsidR="002D42E2" w:rsidRPr="0088643A" w:rsidRDefault="009A1675" w:rsidP="00842BEF">
      <w:pPr>
        <w:pStyle w:val="Heading2"/>
        <w:jc w:val="both"/>
        <w:rPr>
          <w:rFonts w:asciiTheme="majorBidi" w:hAnsiTheme="majorBidi"/>
          <w:color w:val="auto"/>
          <w:sz w:val="24"/>
          <w:szCs w:val="24"/>
        </w:rPr>
      </w:pPr>
      <w:r w:rsidRPr="0088643A">
        <w:rPr>
          <w:rFonts w:asciiTheme="majorBidi" w:hAnsiTheme="majorBidi"/>
          <w:color w:val="auto"/>
          <w:sz w:val="24"/>
          <w:szCs w:val="24"/>
        </w:rPr>
        <w:t>2</w:t>
      </w:r>
      <w:r w:rsidR="002F7D5B" w:rsidRPr="0088643A">
        <w:rPr>
          <w:rFonts w:asciiTheme="majorBidi" w:hAnsiTheme="majorBidi"/>
          <w:color w:val="auto"/>
          <w:sz w:val="24"/>
          <w:szCs w:val="24"/>
        </w:rPr>
        <w:t>.</w:t>
      </w:r>
      <w:r w:rsidR="00842BEF">
        <w:rPr>
          <w:rFonts w:asciiTheme="majorBidi" w:hAnsiTheme="majorBidi"/>
          <w:color w:val="auto"/>
          <w:sz w:val="24"/>
          <w:szCs w:val="24"/>
        </w:rPr>
        <w:t>4</w:t>
      </w:r>
      <w:r w:rsidR="002F7D5B" w:rsidRPr="0088643A">
        <w:rPr>
          <w:rFonts w:asciiTheme="majorBidi" w:hAnsiTheme="majorBidi"/>
          <w:color w:val="auto"/>
          <w:sz w:val="24"/>
          <w:szCs w:val="24"/>
        </w:rPr>
        <w:t xml:space="preserve"> </w:t>
      </w:r>
      <w:r w:rsidRPr="0088643A">
        <w:rPr>
          <w:rFonts w:asciiTheme="majorBidi" w:hAnsiTheme="majorBidi"/>
          <w:color w:val="auto"/>
          <w:sz w:val="24"/>
          <w:szCs w:val="24"/>
        </w:rPr>
        <w:t xml:space="preserve"> </w:t>
      </w:r>
      <w:r w:rsidR="002D42E2" w:rsidRPr="0088643A">
        <w:rPr>
          <w:rFonts w:asciiTheme="majorBidi" w:hAnsiTheme="majorBidi"/>
          <w:color w:val="auto"/>
          <w:sz w:val="24"/>
          <w:szCs w:val="24"/>
        </w:rPr>
        <w:t xml:space="preserve">Heterogeneity versus </w:t>
      </w:r>
      <w:r w:rsidR="00842BEF">
        <w:rPr>
          <w:rFonts w:asciiTheme="majorBidi" w:hAnsiTheme="majorBidi"/>
          <w:color w:val="auto"/>
          <w:sz w:val="24"/>
          <w:szCs w:val="24"/>
        </w:rPr>
        <w:t>S</w:t>
      </w:r>
      <w:r w:rsidR="002D42E2" w:rsidRPr="0088643A">
        <w:rPr>
          <w:rFonts w:asciiTheme="majorBidi" w:hAnsiTheme="majorBidi"/>
          <w:color w:val="auto"/>
          <w:sz w:val="24"/>
          <w:szCs w:val="24"/>
        </w:rPr>
        <w:t xml:space="preserve">tability </w:t>
      </w:r>
    </w:p>
    <w:p w:rsidR="004B3B63" w:rsidRDefault="00726650" w:rsidP="00726650">
      <w:pPr>
        <w:jc w:val="both"/>
        <w:rPr>
          <w:rFonts w:asciiTheme="majorBidi" w:hAnsiTheme="majorBidi" w:cstheme="majorBidi"/>
          <w:sz w:val="24"/>
          <w:szCs w:val="24"/>
        </w:rPr>
      </w:pPr>
      <w:r>
        <w:rPr>
          <w:rFonts w:asciiTheme="majorBidi" w:hAnsiTheme="majorBidi" w:cstheme="majorBidi"/>
          <w:sz w:val="24"/>
          <w:szCs w:val="24"/>
        </w:rPr>
        <w:t>The</w:t>
      </w:r>
      <w:r w:rsidR="003751C9" w:rsidRPr="00145553">
        <w:rPr>
          <w:rFonts w:asciiTheme="majorBidi" w:hAnsiTheme="majorBidi" w:cstheme="majorBidi"/>
          <w:sz w:val="24"/>
          <w:szCs w:val="24"/>
        </w:rPr>
        <w:t xml:space="preserve"> consumption model </w:t>
      </w:r>
      <w:r>
        <w:rPr>
          <w:rFonts w:asciiTheme="majorBidi" w:hAnsiTheme="majorBidi" w:cstheme="majorBidi"/>
          <w:sz w:val="24"/>
          <w:szCs w:val="24"/>
        </w:rPr>
        <w:t xml:space="preserve">which was </w:t>
      </w:r>
      <w:r w:rsidR="003751C9" w:rsidRPr="00145553">
        <w:rPr>
          <w:rFonts w:asciiTheme="majorBidi" w:hAnsiTheme="majorBidi" w:cstheme="majorBidi"/>
          <w:sz w:val="24"/>
          <w:szCs w:val="24"/>
        </w:rPr>
        <w:t xml:space="preserve">created using the household survey </w:t>
      </w:r>
      <w:r>
        <w:rPr>
          <w:rFonts w:asciiTheme="majorBidi" w:hAnsiTheme="majorBidi" w:cstheme="majorBidi"/>
          <w:sz w:val="24"/>
          <w:szCs w:val="24"/>
        </w:rPr>
        <w:t>was</w:t>
      </w:r>
      <w:r w:rsidR="003751C9" w:rsidRPr="00145553">
        <w:rPr>
          <w:rFonts w:asciiTheme="majorBidi" w:hAnsiTheme="majorBidi" w:cstheme="majorBidi"/>
          <w:sz w:val="24"/>
          <w:szCs w:val="24"/>
        </w:rPr>
        <w:t xml:space="preserve"> first done at national level. However, due to the clear heterogeneity in consumption models between </w:t>
      </w:r>
      <w:r w:rsidR="009A1675">
        <w:rPr>
          <w:rFonts w:asciiTheme="majorBidi" w:hAnsiTheme="majorBidi" w:cstheme="majorBidi"/>
          <w:sz w:val="24"/>
          <w:szCs w:val="24"/>
        </w:rPr>
        <w:t xml:space="preserve">the </w:t>
      </w:r>
      <w:r w:rsidR="003751C9" w:rsidRPr="00145553">
        <w:rPr>
          <w:rFonts w:asciiTheme="majorBidi" w:hAnsiTheme="majorBidi" w:cstheme="majorBidi"/>
          <w:sz w:val="24"/>
          <w:szCs w:val="24"/>
        </w:rPr>
        <w:t>West Bank and Gaza</w:t>
      </w:r>
      <w:r w:rsidR="009A1675">
        <w:rPr>
          <w:rFonts w:asciiTheme="majorBidi" w:hAnsiTheme="majorBidi" w:cstheme="majorBidi"/>
          <w:sz w:val="24"/>
          <w:szCs w:val="24"/>
        </w:rPr>
        <w:t xml:space="preserve"> Strip</w:t>
      </w:r>
      <w:r w:rsidR="003751C9" w:rsidRPr="00145553">
        <w:rPr>
          <w:rFonts w:asciiTheme="majorBidi" w:hAnsiTheme="majorBidi" w:cstheme="majorBidi"/>
          <w:sz w:val="24"/>
          <w:szCs w:val="24"/>
        </w:rPr>
        <w:t xml:space="preserve">, a compromise was reached by creating separate models for these two regions. This attempt at creating two consumption models was not, at first, successful. A hypothesis was that the consumption models were not just heterogeneous across </w:t>
      </w:r>
      <w:r w:rsidR="009A1675">
        <w:rPr>
          <w:rFonts w:asciiTheme="majorBidi" w:hAnsiTheme="majorBidi" w:cstheme="majorBidi"/>
          <w:sz w:val="24"/>
          <w:szCs w:val="24"/>
        </w:rPr>
        <w:t xml:space="preserve">the </w:t>
      </w:r>
      <w:r w:rsidR="003751C9" w:rsidRPr="00145553">
        <w:rPr>
          <w:rFonts w:asciiTheme="majorBidi" w:hAnsiTheme="majorBidi" w:cstheme="majorBidi"/>
          <w:sz w:val="24"/>
          <w:szCs w:val="24"/>
        </w:rPr>
        <w:t>West Bank and Gaza</w:t>
      </w:r>
      <w:r w:rsidR="009A1675">
        <w:rPr>
          <w:rFonts w:asciiTheme="majorBidi" w:hAnsiTheme="majorBidi" w:cstheme="majorBidi"/>
          <w:sz w:val="24"/>
          <w:szCs w:val="24"/>
        </w:rPr>
        <w:t xml:space="preserve"> Strip</w:t>
      </w:r>
      <w:r w:rsidR="003751C9" w:rsidRPr="00145553">
        <w:rPr>
          <w:rFonts w:asciiTheme="majorBidi" w:hAnsiTheme="majorBidi" w:cstheme="majorBidi"/>
          <w:sz w:val="24"/>
          <w:szCs w:val="24"/>
        </w:rPr>
        <w:t>, but within the West Bank as well. A concern with creating consumption models for highly disaggregated regions is always the necessary reduction in the number of observations available for the model. Therefore, while the next step involved creating consumption models at governorate level, to keep the number of observations above 500 – some geographically contiguous governorates were combined and one consumption model was created for them. This was done to increase the reliability of the consumption models – the smaller the number of observations, the larger the margin of error of the results. For instance, Hebron had enough observations to justify having one consumption model. However, one consumption model was created for Nablus and Salfit to ensure that there were more than 500 observations.</w:t>
      </w:r>
      <w:r w:rsidR="00EB705D" w:rsidRPr="00145553">
        <w:rPr>
          <w:rFonts w:asciiTheme="majorBidi" w:hAnsiTheme="majorBidi" w:cstheme="majorBidi"/>
          <w:sz w:val="24"/>
          <w:szCs w:val="24"/>
        </w:rPr>
        <w:t xml:space="preserve"> After creating six distinct models – for Jenin-Tubas-Jericho, Tulkarm-Qalqilya, Bethlehem, Ramallah, Hebron and Nablus-Salfit, the results were still unsatisfactory. An initial check for the reliability of the consumption models involved comparing the governorate level poverty rate predicted in the census, with the actual poverty rate from the survey. </w:t>
      </w:r>
    </w:p>
    <w:p w:rsidR="004B3B63" w:rsidRDefault="004B3B63" w:rsidP="004B3B63">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r w:rsidRPr="00145553">
        <w:rPr>
          <w:rFonts w:asciiTheme="majorBidi" w:hAnsiTheme="majorBidi" w:cstheme="majorBidi"/>
          <w:sz w:val="24"/>
          <w:szCs w:val="24"/>
        </w:rPr>
        <w:lastRenderedPageBreak/>
        <w:t>When the disaggregation of consumption models did not produce desired results, once again, the regional models were reverted to – one model for West Bank and one for Gaza</w:t>
      </w:r>
      <w:r w:rsidR="009A1675">
        <w:rPr>
          <w:rFonts w:asciiTheme="majorBidi" w:hAnsiTheme="majorBidi" w:cstheme="majorBidi"/>
          <w:sz w:val="24"/>
          <w:szCs w:val="24"/>
        </w:rPr>
        <w:t xml:space="preserve"> Strip</w:t>
      </w:r>
      <w:r w:rsidR="004B3B63">
        <w:rPr>
          <w:rFonts w:asciiTheme="majorBidi" w:hAnsiTheme="majorBidi" w:cstheme="majorBidi"/>
          <w:sz w:val="24"/>
          <w:szCs w:val="24"/>
        </w:rPr>
        <w:t xml:space="preserve">.  </w:t>
      </w:r>
      <w:r w:rsidRPr="00145553">
        <w:rPr>
          <w:rFonts w:asciiTheme="majorBidi" w:hAnsiTheme="majorBidi" w:cstheme="majorBidi"/>
          <w:sz w:val="24"/>
          <w:szCs w:val="24"/>
        </w:rPr>
        <w:t>However, this time, the information gained from the governorate level was leveraged. Variables that were found to appear in the consumption models at governorate levels were now interacted with governorate-level dummies. This not only increased the R</w:t>
      </w:r>
      <w:r w:rsidRPr="00145553">
        <w:rPr>
          <w:rFonts w:asciiTheme="majorBidi" w:hAnsiTheme="majorBidi" w:cstheme="majorBidi"/>
          <w:sz w:val="24"/>
          <w:szCs w:val="24"/>
          <w:vertAlign w:val="superscript"/>
        </w:rPr>
        <w:t>2</w:t>
      </w:r>
      <w:r w:rsidRPr="00145553">
        <w:rPr>
          <w:rFonts w:asciiTheme="majorBidi" w:hAnsiTheme="majorBidi" w:cstheme="majorBidi"/>
          <w:sz w:val="24"/>
          <w:szCs w:val="24"/>
        </w:rPr>
        <w:t xml:space="preserve">s (48-49%) of the regressions but finally helped to produce robust and reliable models. </w:t>
      </w:r>
    </w:p>
    <w:p w:rsidR="00EB705D" w:rsidRPr="00145553" w:rsidRDefault="00EB705D" w:rsidP="00EB705D">
      <w:pPr>
        <w:jc w:val="both"/>
        <w:rPr>
          <w:rFonts w:asciiTheme="majorBidi" w:hAnsiTheme="majorBidi" w:cstheme="majorBidi"/>
          <w:sz w:val="24"/>
          <w:szCs w:val="24"/>
        </w:rPr>
      </w:pPr>
      <w:r w:rsidRPr="00145553">
        <w:rPr>
          <w:rFonts w:asciiTheme="majorBidi" w:hAnsiTheme="majorBidi" w:cstheme="majorBidi"/>
          <w:sz w:val="24"/>
          <w:szCs w:val="24"/>
        </w:rPr>
        <w:t>These models were then used to impute poverty rates at locality level, using the census. The resulting poverty rates were highly robust with almost all of them having standard errors less than 5%.</w:t>
      </w: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bidi/>
        <w:jc w:val="both"/>
        <w:rPr>
          <w:rFonts w:asciiTheme="majorBidi" w:hAnsiTheme="majorBidi" w:cstheme="majorBidi"/>
          <w:sz w:val="24"/>
          <w:szCs w:val="24"/>
          <w:rtl/>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EB705D" w:rsidRPr="00145553" w:rsidRDefault="00EB705D" w:rsidP="00EB705D">
      <w:pPr>
        <w:jc w:val="both"/>
        <w:rPr>
          <w:rFonts w:asciiTheme="majorBidi" w:hAnsiTheme="majorBidi" w:cstheme="majorBidi"/>
          <w:sz w:val="24"/>
          <w:szCs w:val="24"/>
        </w:rPr>
      </w:pPr>
    </w:p>
    <w:p w:rsidR="007F14E4" w:rsidRPr="00145553" w:rsidRDefault="007F14E4" w:rsidP="00EB705D">
      <w:pPr>
        <w:jc w:val="both"/>
        <w:rPr>
          <w:rFonts w:asciiTheme="majorBidi" w:hAnsiTheme="majorBidi" w:cstheme="majorBidi"/>
          <w:sz w:val="24"/>
          <w:szCs w:val="24"/>
        </w:rPr>
      </w:pPr>
      <w:bookmarkStart w:id="7" w:name="_Toc352329278"/>
    </w:p>
    <w:p w:rsidR="00F16C13" w:rsidRPr="00145553" w:rsidRDefault="00F16C13" w:rsidP="00EB705D">
      <w:pPr>
        <w:jc w:val="both"/>
        <w:rPr>
          <w:rFonts w:asciiTheme="majorBidi" w:hAnsiTheme="majorBidi" w:cstheme="majorBidi"/>
          <w:sz w:val="24"/>
          <w:szCs w:val="24"/>
        </w:rPr>
      </w:pPr>
    </w:p>
    <w:p w:rsidR="00F16C13" w:rsidRPr="00145553" w:rsidRDefault="00F16C13" w:rsidP="00EB705D">
      <w:pPr>
        <w:jc w:val="both"/>
        <w:rPr>
          <w:rFonts w:asciiTheme="majorBidi" w:hAnsiTheme="majorBidi" w:cstheme="majorBidi"/>
          <w:sz w:val="24"/>
          <w:szCs w:val="24"/>
        </w:rPr>
      </w:pPr>
    </w:p>
    <w:p w:rsidR="002B7ECA" w:rsidRPr="00145553" w:rsidRDefault="002B7ECA" w:rsidP="00EB705D">
      <w:pPr>
        <w:jc w:val="both"/>
        <w:rPr>
          <w:rFonts w:asciiTheme="majorBidi" w:hAnsiTheme="majorBidi" w:cstheme="majorBidi"/>
          <w:sz w:val="24"/>
          <w:szCs w:val="24"/>
        </w:rPr>
        <w:sectPr w:rsidR="002B7ECA" w:rsidRPr="00145553" w:rsidSect="00973B32">
          <w:type w:val="continuous"/>
          <w:pgSz w:w="23814" w:h="16839" w:orient="landscape" w:code="8"/>
          <w:pgMar w:top="1440" w:right="1440" w:bottom="1440" w:left="1440" w:header="720" w:footer="720" w:gutter="0"/>
          <w:cols w:num="2" w:space="720"/>
          <w:docGrid w:linePitch="360"/>
        </w:sectPr>
      </w:pPr>
    </w:p>
    <w:p w:rsidR="0088643A" w:rsidRPr="00622417" w:rsidRDefault="00C42424" w:rsidP="00622417">
      <w:pPr>
        <w:autoSpaceDE w:val="0"/>
        <w:autoSpaceDN w:val="0"/>
        <w:adjustRightInd w:val="0"/>
        <w:spacing w:after="120"/>
        <w:jc w:val="both"/>
        <w:rPr>
          <w:rFonts w:asciiTheme="majorBidi" w:hAnsiTheme="majorBidi" w:cstheme="majorBidi"/>
          <w:b/>
          <w:bCs/>
          <w:sz w:val="24"/>
          <w:szCs w:val="24"/>
        </w:rPr>
      </w:pPr>
      <w:r w:rsidRPr="00622417">
        <w:rPr>
          <w:rFonts w:asciiTheme="majorBidi" w:hAnsiTheme="majorBidi" w:cstheme="majorBidi"/>
          <w:b/>
          <w:bCs/>
          <w:sz w:val="24"/>
          <w:szCs w:val="24"/>
        </w:rPr>
        <w:lastRenderedPageBreak/>
        <w:t xml:space="preserve">Chapter Three </w:t>
      </w:r>
    </w:p>
    <w:p w:rsidR="002D42E2" w:rsidRPr="00622417" w:rsidRDefault="002D42E2" w:rsidP="00622417">
      <w:pPr>
        <w:keepNext/>
        <w:keepLines/>
        <w:spacing w:before="120" w:after="0" w:line="240" w:lineRule="auto"/>
        <w:jc w:val="both"/>
        <w:outlineLvl w:val="1"/>
        <w:rPr>
          <w:rFonts w:asciiTheme="majorBidi" w:hAnsiTheme="majorBidi" w:cstheme="majorBidi"/>
          <w:b/>
          <w:bCs/>
          <w:sz w:val="28"/>
          <w:szCs w:val="28"/>
        </w:rPr>
      </w:pPr>
      <w:r w:rsidRPr="00622417">
        <w:rPr>
          <w:rFonts w:asciiTheme="majorBidi" w:hAnsiTheme="majorBidi" w:cstheme="majorBidi"/>
          <w:b/>
          <w:bCs/>
          <w:sz w:val="28"/>
          <w:szCs w:val="28"/>
        </w:rPr>
        <w:t>Modeling</w:t>
      </w:r>
      <w:bookmarkEnd w:id="7"/>
      <w:r w:rsidR="00622417" w:rsidRPr="00622417">
        <w:rPr>
          <w:rFonts w:asciiTheme="majorBidi" w:hAnsiTheme="majorBidi" w:cstheme="majorBidi"/>
          <w:b/>
          <w:bCs/>
          <w:sz w:val="28"/>
          <w:szCs w:val="28"/>
        </w:rPr>
        <w:t>:</w:t>
      </w:r>
    </w:p>
    <w:p w:rsidR="00EB705D" w:rsidRPr="00145553" w:rsidRDefault="00EB705D" w:rsidP="00622417">
      <w:pPr>
        <w:spacing w:after="120"/>
        <w:rPr>
          <w:rFonts w:asciiTheme="majorBidi" w:hAnsiTheme="majorBidi" w:cstheme="majorBidi"/>
          <w:sz w:val="24"/>
          <w:szCs w:val="24"/>
        </w:rPr>
      </w:pPr>
    </w:p>
    <w:p w:rsidR="002D42E2" w:rsidRPr="0088643A" w:rsidRDefault="009A1675" w:rsidP="00C747F4">
      <w:pPr>
        <w:pStyle w:val="Heading2"/>
        <w:rPr>
          <w:rFonts w:asciiTheme="majorBidi" w:hAnsiTheme="majorBidi"/>
          <w:color w:val="auto"/>
          <w:sz w:val="24"/>
          <w:szCs w:val="24"/>
        </w:rPr>
      </w:pPr>
      <w:bookmarkStart w:id="8" w:name="_Toc352329279"/>
      <w:r w:rsidRPr="0088643A">
        <w:rPr>
          <w:rFonts w:asciiTheme="majorBidi" w:hAnsiTheme="majorBidi"/>
          <w:color w:val="auto"/>
          <w:sz w:val="24"/>
          <w:szCs w:val="24"/>
        </w:rPr>
        <w:t>3</w:t>
      </w:r>
      <w:r w:rsidR="00C42424" w:rsidRPr="0088643A">
        <w:rPr>
          <w:rFonts w:asciiTheme="majorBidi" w:hAnsiTheme="majorBidi"/>
          <w:color w:val="auto"/>
          <w:sz w:val="24"/>
          <w:szCs w:val="24"/>
        </w:rPr>
        <w:t>.</w:t>
      </w:r>
      <w:r w:rsidRPr="0088643A">
        <w:rPr>
          <w:rFonts w:asciiTheme="majorBidi" w:hAnsiTheme="majorBidi"/>
          <w:color w:val="auto"/>
          <w:sz w:val="24"/>
          <w:szCs w:val="24"/>
        </w:rPr>
        <w:t>1</w:t>
      </w:r>
      <w:r w:rsidR="00C747F4">
        <w:rPr>
          <w:rFonts w:asciiTheme="majorBidi" w:hAnsiTheme="majorBidi"/>
          <w:color w:val="auto"/>
          <w:sz w:val="24"/>
          <w:szCs w:val="24"/>
        </w:rPr>
        <w:t xml:space="preserve"> </w:t>
      </w:r>
      <w:r w:rsidR="0089729F" w:rsidRPr="0088643A">
        <w:rPr>
          <w:rFonts w:asciiTheme="majorBidi" w:hAnsiTheme="majorBidi"/>
          <w:color w:val="auto"/>
          <w:sz w:val="24"/>
          <w:szCs w:val="24"/>
        </w:rPr>
        <w:t xml:space="preserve">Iterative </w:t>
      </w:r>
      <w:r w:rsidR="00535D7E">
        <w:rPr>
          <w:rFonts w:asciiTheme="majorBidi" w:hAnsiTheme="majorBidi"/>
          <w:color w:val="auto"/>
          <w:sz w:val="24"/>
          <w:szCs w:val="24"/>
        </w:rPr>
        <w:t>L</w:t>
      </w:r>
      <w:r w:rsidR="0089729F" w:rsidRPr="0088643A">
        <w:rPr>
          <w:rFonts w:asciiTheme="majorBidi" w:hAnsiTheme="majorBidi"/>
          <w:color w:val="auto"/>
          <w:sz w:val="24"/>
          <w:szCs w:val="24"/>
        </w:rPr>
        <w:t xml:space="preserve">earning </w:t>
      </w:r>
      <w:r w:rsidR="00535D7E">
        <w:rPr>
          <w:rFonts w:asciiTheme="majorBidi" w:hAnsiTheme="majorBidi"/>
          <w:color w:val="auto"/>
          <w:sz w:val="24"/>
          <w:szCs w:val="24"/>
        </w:rPr>
        <w:t>P</w:t>
      </w:r>
      <w:r w:rsidR="0089729F" w:rsidRPr="0088643A">
        <w:rPr>
          <w:rFonts w:asciiTheme="majorBidi" w:hAnsiTheme="majorBidi"/>
          <w:color w:val="auto"/>
          <w:sz w:val="24"/>
          <w:szCs w:val="24"/>
        </w:rPr>
        <w:t>rocess</w:t>
      </w:r>
      <w:bookmarkEnd w:id="8"/>
      <w:r w:rsidR="00124C5C">
        <w:rPr>
          <w:rFonts w:asciiTheme="majorBidi" w:hAnsiTheme="majorBidi"/>
          <w:color w:val="auto"/>
          <w:sz w:val="24"/>
          <w:szCs w:val="24"/>
        </w:rPr>
        <w:t>:</w:t>
      </w:r>
    </w:p>
    <w:p w:rsidR="008B0915" w:rsidRPr="00145553" w:rsidRDefault="008B0915" w:rsidP="00124C5C">
      <w:pPr>
        <w:jc w:val="both"/>
        <w:rPr>
          <w:rFonts w:asciiTheme="majorBidi" w:hAnsiTheme="majorBidi" w:cstheme="majorBidi"/>
          <w:sz w:val="24"/>
          <w:szCs w:val="24"/>
        </w:rPr>
      </w:pPr>
      <w:r w:rsidRPr="00145553">
        <w:rPr>
          <w:rFonts w:asciiTheme="majorBidi" w:hAnsiTheme="majorBidi" w:cstheme="majorBidi"/>
          <w:sz w:val="24"/>
          <w:szCs w:val="24"/>
        </w:rPr>
        <w:t xml:space="preserve">Data files were prepared for the survey and census, many variables and indicators </w:t>
      </w:r>
      <w:r w:rsidR="00890FD5" w:rsidRPr="00145553">
        <w:rPr>
          <w:rFonts w:asciiTheme="majorBidi" w:hAnsiTheme="majorBidi" w:cstheme="majorBidi"/>
          <w:sz w:val="24"/>
          <w:szCs w:val="24"/>
        </w:rPr>
        <w:t>were created to be included and</w:t>
      </w:r>
      <w:r w:rsidRPr="00145553">
        <w:rPr>
          <w:rFonts w:asciiTheme="majorBidi" w:hAnsiTheme="majorBidi" w:cstheme="majorBidi"/>
          <w:sz w:val="24"/>
          <w:szCs w:val="24"/>
        </w:rPr>
        <w:t xml:space="preserve"> incorporated in</w:t>
      </w:r>
      <w:r w:rsidR="00890FD5" w:rsidRPr="00145553">
        <w:rPr>
          <w:rFonts w:asciiTheme="majorBidi" w:hAnsiTheme="majorBidi" w:cstheme="majorBidi"/>
          <w:sz w:val="24"/>
          <w:szCs w:val="24"/>
        </w:rPr>
        <w:t>to</w:t>
      </w:r>
      <w:r w:rsidRPr="00145553">
        <w:rPr>
          <w:rFonts w:asciiTheme="majorBidi" w:hAnsiTheme="majorBidi" w:cstheme="majorBidi"/>
          <w:sz w:val="24"/>
          <w:szCs w:val="24"/>
        </w:rPr>
        <w:t xml:space="preserve"> the model to estimate a</w:t>
      </w:r>
      <w:r w:rsidR="00890FD5" w:rsidRPr="00145553">
        <w:rPr>
          <w:rFonts w:asciiTheme="majorBidi" w:hAnsiTheme="majorBidi" w:cstheme="majorBidi"/>
          <w:sz w:val="24"/>
          <w:szCs w:val="24"/>
        </w:rPr>
        <w:t>nd simulate consumption in the census. T</w:t>
      </w:r>
      <w:r w:rsidRPr="00145553">
        <w:rPr>
          <w:rFonts w:asciiTheme="majorBidi" w:hAnsiTheme="majorBidi" w:cstheme="majorBidi"/>
          <w:sz w:val="24"/>
          <w:szCs w:val="24"/>
        </w:rPr>
        <w:t>hese variables were</w:t>
      </w:r>
      <w:r w:rsidR="00124C5C">
        <w:rPr>
          <w:rFonts w:asciiTheme="majorBidi" w:hAnsiTheme="majorBidi" w:cstheme="majorBidi"/>
          <w:sz w:val="24"/>
          <w:szCs w:val="24"/>
        </w:rPr>
        <w:t xml:space="preserve"> as follows:</w:t>
      </w:r>
    </w:p>
    <w:p w:rsidR="004850BE" w:rsidRPr="00A73879" w:rsidRDefault="008B0915" w:rsidP="00320C46">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 xml:space="preserve">Labor indicators: </w:t>
      </w:r>
      <w:r w:rsidR="00320C46">
        <w:rPr>
          <w:rFonts w:ascii="Times New Roman" w:hAnsi="Times New Roman" w:cs="Times New Roman"/>
          <w:sz w:val="24"/>
          <w:szCs w:val="24"/>
        </w:rPr>
        <w:t>W</w:t>
      </w:r>
      <w:r w:rsidRPr="00A73879">
        <w:rPr>
          <w:rFonts w:ascii="Times New Roman" w:hAnsi="Times New Roman" w:cs="Times New Roman"/>
          <w:sz w:val="24"/>
          <w:szCs w:val="24"/>
        </w:rPr>
        <w:t xml:space="preserve">orking-age males, </w:t>
      </w:r>
      <w:r w:rsidR="00890FD5" w:rsidRPr="00A73879">
        <w:rPr>
          <w:rFonts w:ascii="Times New Roman" w:hAnsi="Times New Roman" w:cs="Times New Roman"/>
          <w:sz w:val="24"/>
          <w:szCs w:val="24"/>
        </w:rPr>
        <w:t>working-</w:t>
      </w:r>
      <w:r w:rsidRPr="00A73879">
        <w:rPr>
          <w:rFonts w:ascii="Times New Roman" w:hAnsi="Times New Roman" w:cs="Times New Roman"/>
          <w:sz w:val="24"/>
          <w:szCs w:val="24"/>
        </w:rPr>
        <w:t>age</w:t>
      </w:r>
      <w:r w:rsidR="00890FD5" w:rsidRPr="00A73879">
        <w:rPr>
          <w:rFonts w:ascii="Times New Roman" w:hAnsi="Times New Roman" w:cs="Times New Roman"/>
          <w:sz w:val="24"/>
          <w:szCs w:val="24"/>
        </w:rPr>
        <w:t xml:space="preserve"> females</w:t>
      </w:r>
      <w:r w:rsidRPr="00A73879">
        <w:rPr>
          <w:rFonts w:ascii="Times New Roman" w:hAnsi="Times New Roman" w:cs="Times New Roman"/>
          <w:sz w:val="24"/>
          <w:szCs w:val="24"/>
        </w:rPr>
        <w:t xml:space="preserve">, </w:t>
      </w:r>
      <w:r w:rsidR="00890FD5" w:rsidRPr="00A73879">
        <w:rPr>
          <w:rFonts w:ascii="Times New Roman" w:hAnsi="Times New Roman" w:cs="Times New Roman"/>
          <w:sz w:val="24"/>
          <w:szCs w:val="24"/>
        </w:rPr>
        <w:t>status of the head of the household</w:t>
      </w:r>
      <w:r w:rsidRPr="00A73879">
        <w:rPr>
          <w:rFonts w:ascii="Times New Roman" w:hAnsi="Times New Roman" w:cs="Times New Roman"/>
          <w:sz w:val="24"/>
          <w:szCs w:val="24"/>
        </w:rPr>
        <w:t xml:space="preserve"> </w:t>
      </w:r>
      <w:r w:rsidR="00890FD5" w:rsidRPr="00A73879">
        <w:rPr>
          <w:rFonts w:ascii="Times New Roman" w:hAnsi="Times New Roman" w:cs="Times New Roman"/>
          <w:sz w:val="24"/>
          <w:szCs w:val="24"/>
        </w:rPr>
        <w:t>with respect to</w:t>
      </w:r>
      <w:r w:rsidRPr="00A73879">
        <w:rPr>
          <w:rFonts w:ascii="Times New Roman" w:hAnsi="Times New Roman" w:cs="Times New Roman"/>
          <w:sz w:val="24"/>
          <w:szCs w:val="24"/>
        </w:rPr>
        <w:t xml:space="preserve"> the labor force, economic activity </w:t>
      </w:r>
      <w:r w:rsidR="00890FD5" w:rsidRPr="00A73879">
        <w:rPr>
          <w:rFonts w:ascii="Times New Roman" w:hAnsi="Times New Roman" w:cs="Times New Roman"/>
          <w:sz w:val="24"/>
          <w:szCs w:val="24"/>
        </w:rPr>
        <w:t xml:space="preserve">of </w:t>
      </w:r>
      <w:r w:rsidRPr="00A73879">
        <w:rPr>
          <w:rFonts w:ascii="Times New Roman" w:hAnsi="Times New Roman" w:cs="Times New Roman"/>
          <w:sz w:val="24"/>
          <w:szCs w:val="24"/>
        </w:rPr>
        <w:t>the head of the household</w:t>
      </w:r>
      <w:r w:rsidR="00D4460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320C46">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Demographic indicators: The number of adult males in the household, the number of adult females in the household, sex of the head of the household, the age of the head of the household, marital status head of household, the average household size, dependency ratio</w:t>
      </w:r>
      <w:r w:rsidR="00D4460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320C46">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 xml:space="preserve">Education indicators: </w:t>
      </w:r>
      <w:r w:rsidR="00320C46">
        <w:rPr>
          <w:rFonts w:ascii="Times New Roman" w:hAnsi="Times New Roman" w:cs="Times New Roman"/>
          <w:sz w:val="24"/>
          <w:szCs w:val="24"/>
        </w:rPr>
        <w:t>E</w:t>
      </w:r>
      <w:r w:rsidRPr="00A73879">
        <w:rPr>
          <w:rFonts w:ascii="Times New Roman" w:hAnsi="Times New Roman" w:cs="Times New Roman"/>
          <w:sz w:val="24"/>
          <w:szCs w:val="24"/>
        </w:rPr>
        <w:t xml:space="preserve">ducational level </w:t>
      </w:r>
      <w:r w:rsidR="00890FD5" w:rsidRPr="00A73879">
        <w:rPr>
          <w:rFonts w:ascii="Times New Roman" w:hAnsi="Times New Roman" w:cs="Times New Roman"/>
          <w:sz w:val="24"/>
          <w:szCs w:val="24"/>
        </w:rPr>
        <w:t xml:space="preserve">of </w:t>
      </w:r>
      <w:r w:rsidRPr="00A73879">
        <w:rPr>
          <w:rFonts w:ascii="Times New Roman" w:hAnsi="Times New Roman" w:cs="Times New Roman"/>
          <w:sz w:val="24"/>
          <w:szCs w:val="24"/>
        </w:rPr>
        <w:t>the head of the household, the highest number of years of schooling for household members</w:t>
      </w:r>
      <w:r w:rsidR="00D4460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8B0915" w:rsidP="00863ABE">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 xml:space="preserve">Health indicators: </w:t>
      </w:r>
      <w:r w:rsidR="00863ABE">
        <w:rPr>
          <w:rFonts w:ascii="Times New Roman" w:hAnsi="Times New Roman" w:cs="Times New Roman"/>
          <w:sz w:val="24"/>
          <w:szCs w:val="24"/>
        </w:rPr>
        <w:t>T</w:t>
      </w:r>
      <w:r w:rsidRPr="00A73879">
        <w:rPr>
          <w:rFonts w:ascii="Times New Roman" w:hAnsi="Times New Roman" w:cs="Times New Roman"/>
          <w:sz w:val="24"/>
          <w:szCs w:val="24"/>
        </w:rPr>
        <w:t>he number of individuals with disabilities in the household</w:t>
      </w:r>
      <w:r w:rsidR="00D4460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4850BE" w:rsidRPr="00A73879" w:rsidRDefault="000328B9" w:rsidP="001B7BBC">
      <w:pPr>
        <w:pStyle w:val="Heading5"/>
        <w:numPr>
          <w:ilvl w:val="0"/>
          <w:numId w:val="19"/>
        </w:numPr>
        <w:jc w:val="both"/>
        <w:rPr>
          <w:rFonts w:ascii="Times New Roman" w:hAnsi="Times New Roman" w:cs="Times New Roman"/>
          <w:sz w:val="24"/>
          <w:szCs w:val="24"/>
        </w:rPr>
      </w:pPr>
      <w:r w:rsidRPr="00A73879">
        <w:rPr>
          <w:rFonts w:ascii="Times New Roman" w:hAnsi="Times New Roman" w:cs="Times New Roman"/>
          <w:sz w:val="24"/>
          <w:szCs w:val="24"/>
        </w:rPr>
        <w:t>Housing i</w:t>
      </w:r>
      <w:r w:rsidR="008B0915" w:rsidRPr="00A73879">
        <w:rPr>
          <w:rFonts w:ascii="Times New Roman" w:hAnsi="Times New Roman" w:cs="Times New Roman"/>
          <w:sz w:val="24"/>
          <w:szCs w:val="24"/>
        </w:rPr>
        <w:t xml:space="preserve">ndicators: </w:t>
      </w:r>
      <w:r w:rsidR="00320C46">
        <w:rPr>
          <w:rFonts w:ascii="Times New Roman" w:hAnsi="Times New Roman" w:cs="Times New Roman"/>
          <w:sz w:val="24"/>
          <w:szCs w:val="24"/>
        </w:rPr>
        <w:t>H</w:t>
      </w:r>
      <w:r w:rsidR="008B0915" w:rsidRPr="00A73879">
        <w:rPr>
          <w:rFonts w:ascii="Times New Roman" w:hAnsi="Times New Roman" w:cs="Times New Roman"/>
          <w:sz w:val="24"/>
          <w:szCs w:val="24"/>
        </w:rPr>
        <w:t xml:space="preserve">ousing type, </w:t>
      </w:r>
      <w:r w:rsidR="00890FD5" w:rsidRPr="00A73879">
        <w:rPr>
          <w:rFonts w:ascii="Times New Roman" w:hAnsi="Times New Roman" w:cs="Times New Roman"/>
          <w:sz w:val="24"/>
          <w:szCs w:val="24"/>
        </w:rPr>
        <w:t>household density (no. of household members per room)</w:t>
      </w:r>
      <w:r w:rsidR="008B0915" w:rsidRPr="00A73879">
        <w:rPr>
          <w:rFonts w:ascii="Times New Roman" w:hAnsi="Times New Roman" w:cs="Times New Roman"/>
          <w:sz w:val="24"/>
          <w:szCs w:val="24"/>
        </w:rPr>
        <w:t>, home ownership, durable goods such as (car, TV, etc.)</w:t>
      </w:r>
      <w:r w:rsidR="00D4460F" w:rsidRPr="00D4460F">
        <w:rPr>
          <w:rFonts w:ascii="Times New Roman" w:hAnsi="Times New Roman" w:cs="Times New Roman"/>
          <w:sz w:val="24"/>
          <w:szCs w:val="24"/>
        </w:rPr>
        <w:t xml:space="preserve"> </w:t>
      </w:r>
      <w:r w:rsidR="00D4460F">
        <w:rPr>
          <w:rFonts w:ascii="Times New Roman" w:hAnsi="Times New Roman" w:cs="Times New Roman"/>
          <w:sz w:val="24"/>
          <w:szCs w:val="24"/>
        </w:rPr>
        <w:t>,</w:t>
      </w:r>
      <w:r w:rsidR="00320C46">
        <w:rPr>
          <w:rFonts w:ascii="Times New Roman" w:hAnsi="Times New Roman" w:cs="Times New Roman"/>
          <w:sz w:val="24"/>
          <w:szCs w:val="24"/>
        </w:rPr>
        <w:t xml:space="preserve"> </w:t>
      </w:r>
      <w:r w:rsidR="00D4460F">
        <w:rPr>
          <w:rFonts w:ascii="Times New Roman" w:hAnsi="Times New Roman" w:cs="Times New Roman"/>
          <w:sz w:val="24"/>
          <w:szCs w:val="24"/>
        </w:rPr>
        <w:t>etc.</w:t>
      </w:r>
    </w:p>
    <w:p w:rsidR="008B0915" w:rsidRPr="00145553" w:rsidRDefault="008B0915" w:rsidP="00C42424">
      <w:pPr>
        <w:jc w:val="both"/>
        <w:rPr>
          <w:rFonts w:asciiTheme="majorBidi" w:hAnsiTheme="majorBidi" w:cstheme="majorBidi"/>
          <w:sz w:val="24"/>
          <w:szCs w:val="24"/>
        </w:rPr>
      </w:pPr>
      <w:r w:rsidRPr="00A73879">
        <w:rPr>
          <w:rFonts w:ascii="Times New Roman" w:hAnsi="Times New Roman" w:cs="Times New Roman"/>
          <w:sz w:val="24"/>
          <w:szCs w:val="24"/>
        </w:rPr>
        <w:br/>
      </w:r>
      <w:r w:rsidRPr="00145553">
        <w:rPr>
          <w:rFonts w:asciiTheme="majorBidi" w:hAnsiTheme="majorBidi" w:cstheme="majorBidi"/>
          <w:sz w:val="24"/>
          <w:szCs w:val="24"/>
        </w:rPr>
        <w:t xml:space="preserve">The model </w:t>
      </w:r>
      <w:r w:rsidR="00890FD5" w:rsidRPr="00145553">
        <w:rPr>
          <w:rFonts w:asciiTheme="majorBidi" w:hAnsiTheme="majorBidi" w:cstheme="majorBidi"/>
          <w:sz w:val="24"/>
          <w:szCs w:val="24"/>
        </w:rPr>
        <w:t xml:space="preserve">is constructed in an iterative way using an </w:t>
      </w:r>
      <w:r w:rsidR="00320C46">
        <w:rPr>
          <w:rFonts w:asciiTheme="majorBidi" w:hAnsiTheme="majorBidi" w:cstheme="majorBidi"/>
          <w:sz w:val="24"/>
          <w:szCs w:val="24"/>
        </w:rPr>
        <w:t>Ordinary Least Squares (</w:t>
      </w:r>
      <w:r w:rsidR="00890FD5" w:rsidRPr="00145553">
        <w:rPr>
          <w:rFonts w:asciiTheme="majorBidi" w:hAnsiTheme="majorBidi" w:cstheme="majorBidi"/>
          <w:sz w:val="24"/>
          <w:szCs w:val="24"/>
        </w:rPr>
        <w:t>OLS</w:t>
      </w:r>
      <w:r w:rsidR="00320C46">
        <w:rPr>
          <w:rFonts w:asciiTheme="majorBidi" w:hAnsiTheme="majorBidi" w:cstheme="majorBidi"/>
          <w:sz w:val="24"/>
          <w:szCs w:val="24"/>
        </w:rPr>
        <w:t>)</w:t>
      </w:r>
      <w:r w:rsidR="00890FD5" w:rsidRPr="00145553">
        <w:rPr>
          <w:rFonts w:asciiTheme="majorBidi" w:hAnsiTheme="majorBidi" w:cstheme="majorBidi"/>
          <w:sz w:val="24"/>
          <w:szCs w:val="24"/>
        </w:rPr>
        <w:t xml:space="preserve"> regression, adding one variable at a time. At each addition, every variable is tested for significance and retained in the model only if significant, and dropped otherwise. This process is then revised again based on whether these variables are significant in a </w:t>
      </w:r>
      <w:r w:rsidR="00434456">
        <w:rPr>
          <w:rFonts w:asciiTheme="majorBidi" w:hAnsiTheme="majorBidi" w:cstheme="majorBidi"/>
          <w:sz w:val="24"/>
          <w:szCs w:val="24"/>
        </w:rPr>
        <w:t>Generalized Least Squares (</w:t>
      </w:r>
      <w:r w:rsidR="00890FD5" w:rsidRPr="00145553">
        <w:rPr>
          <w:rFonts w:asciiTheme="majorBidi" w:hAnsiTheme="majorBidi" w:cstheme="majorBidi"/>
          <w:sz w:val="24"/>
          <w:szCs w:val="24"/>
        </w:rPr>
        <w:t>GLS</w:t>
      </w:r>
      <w:r w:rsidR="00434456">
        <w:rPr>
          <w:rFonts w:asciiTheme="majorBidi" w:hAnsiTheme="majorBidi" w:cstheme="majorBidi"/>
          <w:sz w:val="24"/>
          <w:szCs w:val="24"/>
        </w:rPr>
        <w:t>)</w:t>
      </w:r>
      <w:r w:rsidR="00890FD5" w:rsidRPr="00145553">
        <w:rPr>
          <w:rFonts w:asciiTheme="majorBidi" w:hAnsiTheme="majorBidi" w:cstheme="majorBidi"/>
          <w:sz w:val="24"/>
          <w:szCs w:val="24"/>
        </w:rPr>
        <w:t xml:space="preserve"> regression. The resulting model is then tested for stability by making sure the coefficients do not change dramatically with the addition or removal of any one variable.</w:t>
      </w:r>
    </w:p>
    <w:p w:rsidR="001F2CF1" w:rsidRPr="00145553" w:rsidRDefault="001F2CF1" w:rsidP="00C42424">
      <w:pPr>
        <w:jc w:val="both"/>
        <w:rPr>
          <w:rFonts w:asciiTheme="majorBidi" w:hAnsiTheme="majorBidi" w:cstheme="majorBidi"/>
          <w:sz w:val="24"/>
          <w:szCs w:val="24"/>
        </w:rPr>
      </w:pPr>
      <w:r w:rsidRPr="00145553">
        <w:rPr>
          <w:rFonts w:asciiTheme="majorBidi" w:hAnsiTheme="majorBidi" w:cstheme="majorBidi"/>
          <w:sz w:val="24"/>
          <w:szCs w:val="24"/>
        </w:rPr>
        <w:t>After arriving at a satisfactory model for both the West Bank and Gaza</w:t>
      </w:r>
      <w:r w:rsidR="00292A39">
        <w:rPr>
          <w:rFonts w:asciiTheme="majorBidi" w:hAnsiTheme="majorBidi" w:cstheme="majorBidi"/>
          <w:sz w:val="24"/>
          <w:szCs w:val="24"/>
        </w:rPr>
        <w:t xml:space="preserve"> Strip</w:t>
      </w:r>
      <w:r w:rsidRPr="00145553">
        <w:rPr>
          <w:rFonts w:asciiTheme="majorBidi" w:hAnsiTheme="majorBidi" w:cstheme="majorBidi"/>
          <w:sz w:val="24"/>
          <w:szCs w:val="24"/>
        </w:rPr>
        <w:t>, the coefficients from the model are then multiplied with census variables to estimate consumption for all the households in the census. This method also produces standard errors for each of the poverty estimates.</w:t>
      </w:r>
    </w:p>
    <w:p w:rsidR="001F2CF1" w:rsidRPr="00145553" w:rsidRDefault="001F2CF1" w:rsidP="00C42424">
      <w:pPr>
        <w:jc w:val="both"/>
        <w:rPr>
          <w:rFonts w:asciiTheme="majorBidi" w:hAnsiTheme="majorBidi" w:cstheme="majorBidi"/>
          <w:sz w:val="24"/>
          <w:szCs w:val="24"/>
        </w:rPr>
      </w:pPr>
      <w:r w:rsidRPr="00145553">
        <w:rPr>
          <w:rFonts w:asciiTheme="majorBidi" w:hAnsiTheme="majorBidi" w:cstheme="majorBidi"/>
          <w:sz w:val="24"/>
          <w:szCs w:val="24"/>
        </w:rPr>
        <w:t>As an initial check, poverty estimates simulated for governorate level were compared to actual poverty estimates at governorate level from the PECS. Significant differences indicated a problem with the model and the process was started again, until the simulation yielded poverty estimates at governorate level that were consistent with the PECS.</w:t>
      </w:r>
    </w:p>
    <w:p w:rsidR="008B0915" w:rsidRDefault="008B0915" w:rsidP="00C42424">
      <w:pPr>
        <w:jc w:val="both"/>
        <w:rPr>
          <w:rFonts w:asciiTheme="majorBidi" w:hAnsiTheme="majorBidi" w:cstheme="majorBidi"/>
          <w:sz w:val="24"/>
          <w:szCs w:val="24"/>
        </w:rPr>
      </w:pPr>
      <w:r w:rsidRPr="00145553">
        <w:rPr>
          <w:rFonts w:asciiTheme="majorBidi" w:hAnsiTheme="majorBidi" w:cstheme="majorBidi"/>
          <w:sz w:val="24"/>
          <w:szCs w:val="24"/>
        </w:rPr>
        <w:t xml:space="preserve">The rate of coverage was estimated for individuals nationally and key </w:t>
      </w:r>
      <w:r w:rsidR="00E13600" w:rsidRPr="00145553">
        <w:rPr>
          <w:rFonts w:asciiTheme="majorBidi" w:hAnsiTheme="majorBidi" w:cstheme="majorBidi"/>
          <w:sz w:val="24"/>
          <w:szCs w:val="24"/>
        </w:rPr>
        <w:t>indicators of interest (e.g. education, labor force status, housing quality)</w:t>
      </w:r>
      <w:r w:rsidRPr="00145553">
        <w:rPr>
          <w:rFonts w:asciiTheme="majorBidi" w:hAnsiTheme="majorBidi" w:cstheme="majorBidi"/>
          <w:sz w:val="24"/>
          <w:szCs w:val="24"/>
        </w:rPr>
        <w:t>. The following table shows these percentages for the West Bank</w:t>
      </w:r>
      <w:r w:rsidR="00E13600" w:rsidRPr="00145553">
        <w:rPr>
          <w:rFonts w:asciiTheme="majorBidi" w:hAnsiTheme="majorBidi" w:cstheme="majorBidi"/>
          <w:sz w:val="24"/>
          <w:szCs w:val="24"/>
        </w:rPr>
        <w:t xml:space="preserve"> and </w:t>
      </w:r>
      <w:r w:rsidR="004566B7">
        <w:rPr>
          <w:rFonts w:asciiTheme="majorBidi" w:hAnsiTheme="majorBidi" w:cstheme="majorBidi"/>
          <w:sz w:val="24"/>
          <w:szCs w:val="24"/>
        </w:rPr>
        <w:t>Gaza Strip</w:t>
      </w:r>
      <w:r w:rsidR="005D46A7">
        <w:rPr>
          <w:rFonts w:asciiTheme="majorBidi" w:hAnsiTheme="majorBidi" w:cstheme="majorBidi"/>
          <w:sz w:val="24"/>
          <w:szCs w:val="24"/>
        </w:rPr>
        <w:t xml:space="preserve"> </w:t>
      </w:r>
      <w:r w:rsidR="003C2D4E" w:rsidRPr="00145553">
        <w:rPr>
          <w:rFonts w:asciiTheme="majorBidi" w:hAnsiTheme="majorBidi" w:cstheme="majorBidi"/>
          <w:sz w:val="24"/>
          <w:szCs w:val="24"/>
        </w:rPr>
        <w:t xml:space="preserve">and </w:t>
      </w:r>
      <w:r w:rsidR="00E13600" w:rsidRPr="00145553">
        <w:rPr>
          <w:rFonts w:asciiTheme="majorBidi" w:hAnsiTheme="majorBidi" w:cstheme="majorBidi"/>
          <w:sz w:val="24"/>
          <w:szCs w:val="24"/>
        </w:rPr>
        <w:t xml:space="preserve">documents the relatively high rates </w:t>
      </w:r>
      <w:r w:rsidR="003C2D4E" w:rsidRPr="00145553">
        <w:rPr>
          <w:rFonts w:asciiTheme="majorBidi" w:hAnsiTheme="majorBidi" w:cstheme="majorBidi"/>
          <w:sz w:val="24"/>
          <w:szCs w:val="24"/>
        </w:rPr>
        <w:t>of coverage</w:t>
      </w:r>
      <w:r w:rsidR="0089729F" w:rsidRPr="00145553">
        <w:rPr>
          <w:rFonts w:asciiTheme="majorBidi" w:hAnsiTheme="majorBidi" w:cstheme="majorBidi"/>
          <w:sz w:val="24"/>
          <w:szCs w:val="24"/>
        </w:rPr>
        <w:t>.</w:t>
      </w:r>
    </w:p>
    <w:p w:rsidR="002B7ECA" w:rsidRDefault="008B0915" w:rsidP="00535D7E">
      <w:pPr>
        <w:ind w:left="426" w:right="424"/>
        <w:jc w:val="center"/>
        <w:rPr>
          <w:rFonts w:asciiTheme="majorBidi" w:hAnsiTheme="majorBidi" w:cstheme="majorBidi"/>
          <w:b/>
          <w:bCs/>
          <w:sz w:val="22"/>
        </w:rPr>
      </w:pPr>
      <w:r w:rsidRPr="002B7ECA">
        <w:rPr>
          <w:rFonts w:asciiTheme="majorBidi" w:hAnsiTheme="majorBidi" w:cstheme="majorBidi"/>
          <w:b/>
          <w:bCs/>
          <w:sz w:val="22"/>
        </w:rPr>
        <w:lastRenderedPageBreak/>
        <w:t xml:space="preserve">Percentages of </w:t>
      </w:r>
      <w:r w:rsidR="00535D7E">
        <w:rPr>
          <w:rFonts w:asciiTheme="majorBidi" w:hAnsiTheme="majorBidi" w:cstheme="majorBidi"/>
          <w:b/>
          <w:bCs/>
          <w:sz w:val="22"/>
        </w:rPr>
        <w:t>C</w:t>
      </w:r>
      <w:r w:rsidRPr="002B7ECA">
        <w:rPr>
          <w:rFonts w:asciiTheme="majorBidi" w:hAnsiTheme="majorBidi" w:cstheme="majorBidi"/>
          <w:b/>
          <w:bCs/>
          <w:sz w:val="22"/>
        </w:rPr>
        <w:t xml:space="preserve">overage and </w:t>
      </w:r>
      <w:r w:rsidR="00535D7E">
        <w:rPr>
          <w:rFonts w:asciiTheme="majorBidi" w:hAnsiTheme="majorBidi" w:cstheme="majorBidi"/>
          <w:b/>
          <w:bCs/>
          <w:sz w:val="22"/>
        </w:rPr>
        <w:t>U</w:t>
      </w:r>
      <w:r w:rsidRPr="002B7ECA">
        <w:rPr>
          <w:rFonts w:asciiTheme="majorBidi" w:hAnsiTheme="majorBidi" w:cstheme="majorBidi"/>
          <w:b/>
          <w:bCs/>
          <w:sz w:val="22"/>
        </w:rPr>
        <w:t>nder-</w:t>
      </w:r>
      <w:r w:rsidR="00535D7E">
        <w:rPr>
          <w:rFonts w:asciiTheme="majorBidi" w:hAnsiTheme="majorBidi" w:cstheme="majorBidi"/>
          <w:b/>
          <w:bCs/>
          <w:sz w:val="22"/>
        </w:rPr>
        <w:t>C</w:t>
      </w:r>
      <w:r w:rsidRPr="002B7ECA">
        <w:rPr>
          <w:rFonts w:asciiTheme="majorBidi" w:hAnsiTheme="majorBidi" w:cstheme="majorBidi"/>
          <w:b/>
          <w:bCs/>
          <w:sz w:val="22"/>
        </w:rPr>
        <w:t xml:space="preserve">overage </w:t>
      </w:r>
      <w:r w:rsidR="00535D7E">
        <w:rPr>
          <w:rFonts w:asciiTheme="majorBidi" w:hAnsiTheme="majorBidi" w:cstheme="majorBidi"/>
          <w:b/>
          <w:bCs/>
          <w:sz w:val="22"/>
        </w:rPr>
        <w:t>R</w:t>
      </w:r>
      <w:r w:rsidRPr="002B7ECA">
        <w:rPr>
          <w:rFonts w:asciiTheme="majorBidi" w:hAnsiTheme="majorBidi" w:cstheme="majorBidi"/>
          <w:b/>
          <w:bCs/>
          <w:sz w:val="22"/>
        </w:rPr>
        <w:t xml:space="preserve">ates for </w:t>
      </w:r>
      <w:r w:rsidR="00535D7E">
        <w:rPr>
          <w:rFonts w:asciiTheme="majorBidi" w:hAnsiTheme="majorBidi" w:cstheme="majorBidi"/>
          <w:b/>
          <w:bCs/>
          <w:sz w:val="22"/>
        </w:rPr>
        <w:t>I</w:t>
      </w:r>
      <w:r w:rsidRPr="002B7ECA">
        <w:rPr>
          <w:rFonts w:asciiTheme="majorBidi" w:hAnsiTheme="majorBidi" w:cstheme="majorBidi"/>
          <w:b/>
          <w:bCs/>
          <w:sz w:val="22"/>
        </w:rPr>
        <w:t xml:space="preserve">ndividuals in </w:t>
      </w:r>
      <w:r w:rsidR="00535D7E">
        <w:rPr>
          <w:rFonts w:asciiTheme="majorBidi" w:hAnsiTheme="majorBidi" w:cstheme="majorBidi"/>
          <w:b/>
          <w:bCs/>
          <w:sz w:val="22"/>
        </w:rPr>
        <w:t>G</w:t>
      </w:r>
      <w:r w:rsidRPr="002B7ECA">
        <w:rPr>
          <w:rFonts w:asciiTheme="majorBidi" w:hAnsiTheme="majorBidi" w:cstheme="majorBidi"/>
          <w:b/>
          <w:bCs/>
          <w:sz w:val="22"/>
        </w:rPr>
        <w:t>overnorates</w:t>
      </w:r>
    </w:p>
    <w:p w:rsidR="00D4460F" w:rsidRPr="002B7ECA" w:rsidRDefault="008B0915" w:rsidP="00D4460F">
      <w:pPr>
        <w:ind w:left="426" w:right="424"/>
        <w:jc w:val="center"/>
        <w:rPr>
          <w:rFonts w:asciiTheme="majorBidi" w:hAnsiTheme="majorBidi" w:cstheme="majorBidi"/>
          <w:b/>
          <w:bCs/>
          <w:sz w:val="22"/>
        </w:rPr>
      </w:pPr>
      <w:r w:rsidRPr="002B7ECA">
        <w:rPr>
          <w:rFonts w:asciiTheme="majorBidi" w:hAnsiTheme="majorBidi" w:cstheme="majorBidi"/>
          <w:b/>
          <w:bCs/>
          <w:sz w:val="22"/>
        </w:rPr>
        <w:t xml:space="preserve"> in </w:t>
      </w:r>
      <w:r w:rsidR="005D46A7" w:rsidRPr="002B7ECA">
        <w:rPr>
          <w:rFonts w:asciiTheme="majorBidi" w:hAnsiTheme="majorBidi" w:cstheme="majorBidi"/>
          <w:b/>
          <w:bCs/>
          <w:sz w:val="22"/>
        </w:rPr>
        <w:t>State of Palestine</w:t>
      </w:r>
      <w:r w:rsidR="005A7FA6" w:rsidRPr="002B7ECA">
        <w:rPr>
          <w:rFonts w:asciiTheme="majorBidi" w:hAnsiTheme="majorBidi" w:cstheme="majorBidi"/>
          <w:b/>
          <w:bCs/>
          <w:sz w:val="22"/>
        </w:rPr>
        <w:t>, 2007 Census</w:t>
      </w:r>
    </w:p>
    <w:p w:rsidR="00D4460F" w:rsidRPr="00D4460F" w:rsidRDefault="00D4460F" w:rsidP="00D4460F">
      <w:pPr>
        <w:ind w:left="426" w:right="424"/>
        <w:jc w:val="center"/>
        <w:rPr>
          <w:rFonts w:asciiTheme="majorBidi" w:hAnsiTheme="majorBidi" w:cstheme="majorBidi"/>
          <w:b/>
          <w:bCs/>
          <w:sz w:val="2"/>
          <w:szCs w:val="2"/>
        </w:rPr>
      </w:pPr>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8"/>
        <w:gridCol w:w="2413"/>
        <w:gridCol w:w="2638"/>
      </w:tblGrid>
      <w:tr w:rsidR="008B0915" w:rsidRPr="00145553" w:rsidTr="005F58B0">
        <w:trPr>
          <w:trHeight w:val="340"/>
          <w:jc w:val="center"/>
        </w:trPr>
        <w:tc>
          <w:tcPr>
            <w:tcW w:w="3268" w:type="dxa"/>
            <w:tcBorders>
              <w:bottom w:val="single" w:sz="4" w:space="0" w:color="auto"/>
            </w:tcBorders>
            <w:vAlign w:val="center"/>
          </w:tcPr>
          <w:p w:rsidR="008B0915" w:rsidRPr="00D4460F" w:rsidRDefault="008B0915" w:rsidP="001571A9">
            <w:pPr>
              <w:jc w:val="center"/>
              <w:rPr>
                <w:rFonts w:asciiTheme="majorBidi" w:hAnsiTheme="majorBidi" w:cstheme="majorBidi"/>
                <w:b/>
                <w:bCs/>
                <w:sz w:val="18"/>
                <w:szCs w:val="18"/>
              </w:rPr>
            </w:pPr>
            <w:r w:rsidRPr="00D4460F">
              <w:rPr>
                <w:rFonts w:asciiTheme="majorBidi" w:hAnsiTheme="majorBidi" w:cstheme="majorBidi"/>
                <w:b/>
                <w:bCs/>
                <w:sz w:val="18"/>
                <w:szCs w:val="18"/>
              </w:rPr>
              <w:t>Governorate</w:t>
            </w:r>
          </w:p>
        </w:tc>
        <w:tc>
          <w:tcPr>
            <w:tcW w:w="2413" w:type="dxa"/>
            <w:tcBorders>
              <w:bottom w:val="single" w:sz="4" w:space="0" w:color="auto"/>
            </w:tcBorders>
            <w:vAlign w:val="center"/>
          </w:tcPr>
          <w:p w:rsidR="008B0915" w:rsidRPr="00D4460F" w:rsidRDefault="008B0915" w:rsidP="00ED772E">
            <w:pPr>
              <w:jc w:val="center"/>
              <w:rPr>
                <w:rFonts w:asciiTheme="majorBidi" w:hAnsiTheme="majorBidi" w:cstheme="majorBidi"/>
                <w:b/>
                <w:bCs/>
                <w:sz w:val="18"/>
                <w:szCs w:val="18"/>
              </w:rPr>
            </w:pPr>
            <w:r w:rsidRPr="00D4460F">
              <w:rPr>
                <w:rFonts w:asciiTheme="majorBidi" w:hAnsiTheme="majorBidi" w:cstheme="majorBidi"/>
                <w:b/>
                <w:bCs/>
                <w:sz w:val="18"/>
                <w:szCs w:val="18"/>
              </w:rPr>
              <w:t>Coverage Rates</w:t>
            </w:r>
            <w:r w:rsidR="00ED772E">
              <w:rPr>
                <w:rFonts w:asciiTheme="majorBidi" w:hAnsiTheme="majorBidi" w:cstheme="majorBidi"/>
                <w:b/>
                <w:bCs/>
                <w:sz w:val="18"/>
                <w:szCs w:val="18"/>
              </w:rPr>
              <w:t xml:space="preserve"> </w:t>
            </w:r>
          </w:p>
        </w:tc>
        <w:tc>
          <w:tcPr>
            <w:tcW w:w="2638" w:type="dxa"/>
            <w:tcBorders>
              <w:bottom w:val="single" w:sz="4" w:space="0" w:color="auto"/>
            </w:tcBorders>
            <w:vAlign w:val="center"/>
          </w:tcPr>
          <w:p w:rsidR="008B0915" w:rsidRPr="00D4460F" w:rsidRDefault="008B0915" w:rsidP="001571A9">
            <w:pPr>
              <w:rPr>
                <w:rFonts w:asciiTheme="majorBidi" w:hAnsiTheme="majorBidi" w:cstheme="majorBidi"/>
                <w:b/>
                <w:bCs/>
                <w:sz w:val="18"/>
                <w:szCs w:val="18"/>
              </w:rPr>
            </w:pPr>
            <w:r w:rsidRPr="00D4460F">
              <w:rPr>
                <w:rFonts w:asciiTheme="majorBidi" w:hAnsiTheme="majorBidi" w:cstheme="majorBidi"/>
                <w:b/>
                <w:bCs/>
                <w:sz w:val="18"/>
                <w:szCs w:val="18"/>
              </w:rPr>
              <w:t>Under-coverage Rates</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Jenin</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98.1%</w:t>
            </w:r>
          </w:p>
        </w:tc>
        <w:tc>
          <w:tcPr>
            <w:tcW w:w="2638" w:type="dxa"/>
            <w:tcBorders>
              <w:top w:val="single" w:sz="4" w:space="0" w:color="auto"/>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1.9%</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Tubas</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95.8%</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4.2%</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Tulkarm</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99.2%</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0.8%</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Nablus</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98.5%</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1.5%</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Qalqiliya</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97.1%</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2.9%</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Salfit</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98.7%</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1.3%</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Ramallah &amp; Al-Bireh</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94.0%</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6.0%</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Jericho &amp; Al Aghwar</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95.5%</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4.5%</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Jerusalem</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95.8%</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4.2%</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Bethlehem</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96.4%</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3.6%</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Hebron</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97.5%</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Pr>
              <w:t>2.5%</w:t>
            </w:r>
          </w:p>
        </w:tc>
      </w:tr>
      <w:tr w:rsidR="00D4460F" w:rsidRPr="00145553" w:rsidTr="005F58B0">
        <w:trPr>
          <w:trHeight w:val="340"/>
          <w:jc w:val="center"/>
        </w:trPr>
        <w:tc>
          <w:tcPr>
            <w:tcW w:w="3268" w:type="dxa"/>
            <w:tcBorders>
              <w:top w:val="nil"/>
              <w:bottom w:val="nil"/>
            </w:tcBorders>
            <w:vAlign w:val="center"/>
          </w:tcPr>
          <w:p w:rsidR="00D4460F" w:rsidRPr="00D4460F" w:rsidRDefault="00D4460F" w:rsidP="00834D23">
            <w:pPr>
              <w:rPr>
                <w:rFonts w:asciiTheme="majorBidi" w:hAnsiTheme="majorBidi" w:cstheme="majorBidi"/>
                <w:b/>
                <w:bCs/>
                <w:sz w:val="18"/>
                <w:szCs w:val="18"/>
              </w:rPr>
            </w:pPr>
            <w:r w:rsidRPr="00D4460F">
              <w:rPr>
                <w:rFonts w:asciiTheme="majorBidi" w:hAnsiTheme="majorBidi" w:cstheme="majorBidi"/>
                <w:b/>
                <w:bCs/>
                <w:sz w:val="18"/>
                <w:szCs w:val="18"/>
              </w:rPr>
              <w:t>West Bank</w:t>
            </w:r>
          </w:p>
        </w:tc>
        <w:tc>
          <w:tcPr>
            <w:tcW w:w="2413" w:type="dxa"/>
            <w:tcBorders>
              <w:top w:val="nil"/>
              <w:bottom w:val="nil"/>
              <w:right w:val="single" w:sz="4" w:space="0" w:color="auto"/>
            </w:tcBorders>
            <w:vAlign w:val="center"/>
          </w:tcPr>
          <w:p w:rsidR="00D4460F" w:rsidRPr="00D4460F" w:rsidRDefault="00D4460F" w:rsidP="00834D23">
            <w:pPr>
              <w:ind w:right="674"/>
              <w:jc w:val="right"/>
              <w:rPr>
                <w:rFonts w:asciiTheme="majorBidi" w:hAnsiTheme="majorBidi" w:cstheme="majorBidi"/>
                <w:b/>
                <w:bCs/>
                <w:sz w:val="18"/>
                <w:szCs w:val="18"/>
              </w:rPr>
            </w:pPr>
            <w:r w:rsidRPr="00D4460F">
              <w:rPr>
                <w:rFonts w:asciiTheme="majorBidi" w:hAnsiTheme="majorBidi" w:cstheme="majorBidi"/>
                <w:b/>
                <w:bCs/>
                <w:sz w:val="18"/>
                <w:szCs w:val="18"/>
                <w:rtl/>
              </w:rPr>
              <w:t>%97.0</w:t>
            </w:r>
          </w:p>
        </w:tc>
        <w:tc>
          <w:tcPr>
            <w:tcW w:w="2638" w:type="dxa"/>
            <w:tcBorders>
              <w:top w:val="nil"/>
              <w:left w:val="single" w:sz="4" w:space="0" w:color="auto"/>
              <w:bottom w:val="nil"/>
            </w:tcBorders>
            <w:vAlign w:val="center"/>
          </w:tcPr>
          <w:p w:rsidR="00D4460F" w:rsidRPr="00D4460F" w:rsidRDefault="00D4460F" w:rsidP="00834D23">
            <w:pPr>
              <w:ind w:right="674"/>
              <w:jc w:val="right"/>
              <w:rPr>
                <w:rFonts w:asciiTheme="majorBidi" w:hAnsiTheme="majorBidi" w:cstheme="majorBidi"/>
                <w:b/>
                <w:bCs/>
                <w:sz w:val="18"/>
                <w:szCs w:val="18"/>
              </w:rPr>
            </w:pPr>
            <w:r w:rsidRPr="00D4460F">
              <w:rPr>
                <w:rFonts w:asciiTheme="majorBidi" w:hAnsiTheme="majorBidi" w:cstheme="majorBidi"/>
                <w:b/>
                <w:bCs/>
                <w:sz w:val="18"/>
                <w:szCs w:val="18"/>
                <w:rtl/>
              </w:rPr>
              <w:t>%3.0</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North Gaza</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%98.1</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%1.9</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Gaza</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%97.6</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%2.4</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Dier al Balah</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%97.7</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%2.3</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Khan Yunis</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%98.2</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%1.8</w:t>
            </w:r>
          </w:p>
        </w:tc>
      </w:tr>
      <w:tr w:rsidR="008B0915" w:rsidRPr="00145553" w:rsidTr="005F58B0">
        <w:trPr>
          <w:trHeight w:val="340"/>
          <w:jc w:val="center"/>
        </w:trPr>
        <w:tc>
          <w:tcPr>
            <w:tcW w:w="3268" w:type="dxa"/>
            <w:tcBorders>
              <w:top w:val="nil"/>
              <w:bottom w:val="nil"/>
            </w:tcBorders>
            <w:vAlign w:val="center"/>
          </w:tcPr>
          <w:p w:rsidR="008B0915" w:rsidRPr="00D4460F" w:rsidRDefault="008B0915" w:rsidP="001571A9">
            <w:pPr>
              <w:rPr>
                <w:rFonts w:asciiTheme="majorBidi" w:hAnsiTheme="majorBidi" w:cstheme="majorBidi"/>
                <w:sz w:val="18"/>
                <w:szCs w:val="18"/>
              </w:rPr>
            </w:pPr>
            <w:r w:rsidRPr="00D4460F">
              <w:rPr>
                <w:rFonts w:asciiTheme="majorBidi" w:hAnsiTheme="majorBidi" w:cstheme="majorBidi"/>
                <w:sz w:val="18"/>
                <w:szCs w:val="18"/>
              </w:rPr>
              <w:t>Rafah</w:t>
            </w:r>
          </w:p>
        </w:tc>
        <w:tc>
          <w:tcPr>
            <w:tcW w:w="2413" w:type="dxa"/>
            <w:tcBorders>
              <w:top w:val="nil"/>
              <w:bottom w:val="nil"/>
              <w:right w:val="single" w:sz="4" w:space="0" w:color="auto"/>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%98.4</w:t>
            </w:r>
          </w:p>
        </w:tc>
        <w:tc>
          <w:tcPr>
            <w:tcW w:w="2638" w:type="dxa"/>
            <w:tcBorders>
              <w:top w:val="nil"/>
              <w:left w:val="single" w:sz="4" w:space="0" w:color="auto"/>
              <w:bottom w:val="nil"/>
            </w:tcBorders>
            <w:vAlign w:val="center"/>
          </w:tcPr>
          <w:p w:rsidR="008B0915" w:rsidRPr="00D4460F" w:rsidRDefault="008B0915" w:rsidP="001571A9">
            <w:pPr>
              <w:ind w:right="674"/>
              <w:jc w:val="right"/>
              <w:rPr>
                <w:rFonts w:asciiTheme="majorBidi" w:hAnsiTheme="majorBidi" w:cstheme="majorBidi"/>
                <w:sz w:val="18"/>
                <w:szCs w:val="18"/>
              </w:rPr>
            </w:pPr>
            <w:r w:rsidRPr="00D4460F">
              <w:rPr>
                <w:rFonts w:asciiTheme="majorBidi" w:hAnsiTheme="majorBidi" w:cstheme="majorBidi"/>
                <w:sz w:val="18"/>
                <w:szCs w:val="18"/>
                <w:rtl/>
              </w:rPr>
              <w:t>%1.6</w:t>
            </w:r>
          </w:p>
        </w:tc>
      </w:tr>
      <w:tr w:rsidR="00D4460F" w:rsidRPr="00145553" w:rsidTr="005F58B0">
        <w:trPr>
          <w:trHeight w:val="340"/>
          <w:jc w:val="center"/>
        </w:trPr>
        <w:tc>
          <w:tcPr>
            <w:tcW w:w="3268" w:type="dxa"/>
            <w:tcBorders>
              <w:top w:val="nil"/>
              <w:bottom w:val="nil"/>
            </w:tcBorders>
            <w:vAlign w:val="center"/>
          </w:tcPr>
          <w:p w:rsidR="00D4460F" w:rsidRPr="00D4460F" w:rsidRDefault="00D4460F" w:rsidP="00834D23">
            <w:pPr>
              <w:rPr>
                <w:rFonts w:asciiTheme="majorBidi" w:hAnsiTheme="majorBidi" w:cstheme="majorBidi"/>
                <w:b/>
                <w:bCs/>
                <w:sz w:val="18"/>
                <w:szCs w:val="18"/>
              </w:rPr>
            </w:pPr>
            <w:r w:rsidRPr="00D4460F">
              <w:rPr>
                <w:rFonts w:asciiTheme="majorBidi" w:hAnsiTheme="majorBidi" w:cstheme="majorBidi"/>
                <w:b/>
                <w:bCs/>
                <w:sz w:val="18"/>
                <w:szCs w:val="18"/>
              </w:rPr>
              <w:t>Gaza Strip</w:t>
            </w:r>
          </w:p>
        </w:tc>
        <w:tc>
          <w:tcPr>
            <w:tcW w:w="2413" w:type="dxa"/>
            <w:tcBorders>
              <w:top w:val="nil"/>
              <w:bottom w:val="nil"/>
              <w:right w:val="single" w:sz="4" w:space="0" w:color="auto"/>
            </w:tcBorders>
            <w:vAlign w:val="center"/>
          </w:tcPr>
          <w:p w:rsidR="00D4460F" w:rsidRPr="00D4460F" w:rsidRDefault="00D4460F" w:rsidP="00834D23">
            <w:pPr>
              <w:ind w:right="674"/>
              <w:jc w:val="right"/>
              <w:rPr>
                <w:rFonts w:asciiTheme="majorBidi" w:hAnsiTheme="majorBidi" w:cstheme="majorBidi"/>
                <w:b/>
                <w:bCs/>
                <w:sz w:val="18"/>
                <w:szCs w:val="18"/>
              </w:rPr>
            </w:pPr>
            <w:r w:rsidRPr="00D4460F">
              <w:rPr>
                <w:rFonts w:asciiTheme="majorBidi" w:hAnsiTheme="majorBidi" w:cstheme="majorBidi"/>
                <w:b/>
                <w:bCs/>
                <w:sz w:val="18"/>
                <w:szCs w:val="18"/>
                <w:rtl/>
              </w:rPr>
              <w:t>%97.9</w:t>
            </w:r>
          </w:p>
        </w:tc>
        <w:tc>
          <w:tcPr>
            <w:tcW w:w="2638" w:type="dxa"/>
            <w:tcBorders>
              <w:top w:val="nil"/>
              <w:left w:val="single" w:sz="4" w:space="0" w:color="auto"/>
              <w:bottom w:val="nil"/>
            </w:tcBorders>
            <w:vAlign w:val="center"/>
          </w:tcPr>
          <w:p w:rsidR="00D4460F" w:rsidRPr="00D4460F" w:rsidRDefault="00D4460F" w:rsidP="00834D23">
            <w:pPr>
              <w:ind w:right="674"/>
              <w:jc w:val="right"/>
              <w:rPr>
                <w:rFonts w:asciiTheme="majorBidi" w:hAnsiTheme="majorBidi" w:cstheme="majorBidi"/>
                <w:b/>
                <w:bCs/>
                <w:sz w:val="18"/>
                <w:szCs w:val="18"/>
                <w:rtl/>
              </w:rPr>
            </w:pPr>
            <w:r w:rsidRPr="00D4460F">
              <w:rPr>
                <w:rFonts w:asciiTheme="majorBidi" w:hAnsiTheme="majorBidi" w:cstheme="majorBidi"/>
                <w:b/>
                <w:bCs/>
                <w:sz w:val="18"/>
                <w:szCs w:val="18"/>
                <w:rtl/>
              </w:rPr>
              <w:t>%2.1</w:t>
            </w:r>
          </w:p>
        </w:tc>
      </w:tr>
      <w:tr w:rsidR="00D4460F" w:rsidRPr="00145553" w:rsidTr="005F58B0">
        <w:trPr>
          <w:trHeight w:val="340"/>
          <w:jc w:val="center"/>
        </w:trPr>
        <w:tc>
          <w:tcPr>
            <w:tcW w:w="3268" w:type="dxa"/>
            <w:tcBorders>
              <w:top w:val="nil"/>
              <w:bottom w:val="single" w:sz="4" w:space="0" w:color="auto"/>
            </w:tcBorders>
            <w:vAlign w:val="center"/>
          </w:tcPr>
          <w:p w:rsidR="00D4460F" w:rsidRPr="00D4460F" w:rsidRDefault="00D4460F" w:rsidP="00834D23">
            <w:pPr>
              <w:rPr>
                <w:rFonts w:asciiTheme="majorBidi" w:hAnsiTheme="majorBidi" w:cstheme="majorBidi"/>
                <w:b/>
                <w:bCs/>
                <w:sz w:val="18"/>
                <w:szCs w:val="18"/>
              </w:rPr>
            </w:pPr>
            <w:r w:rsidRPr="00D4460F">
              <w:rPr>
                <w:rFonts w:asciiTheme="majorBidi" w:hAnsiTheme="majorBidi" w:cstheme="majorBidi"/>
                <w:b/>
                <w:bCs/>
                <w:sz w:val="18"/>
                <w:szCs w:val="18"/>
              </w:rPr>
              <w:t>State of Palestine</w:t>
            </w:r>
          </w:p>
        </w:tc>
        <w:tc>
          <w:tcPr>
            <w:tcW w:w="2413" w:type="dxa"/>
            <w:tcBorders>
              <w:top w:val="nil"/>
              <w:bottom w:val="single" w:sz="4" w:space="0" w:color="auto"/>
              <w:right w:val="single" w:sz="4" w:space="0" w:color="auto"/>
            </w:tcBorders>
            <w:vAlign w:val="center"/>
          </w:tcPr>
          <w:p w:rsidR="00D4460F" w:rsidRPr="00D4460F" w:rsidRDefault="00D4460F" w:rsidP="00834D23">
            <w:pPr>
              <w:ind w:right="674"/>
              <w:jc w:val="right"/>
              <w:rPr>
                <w:rFonts w:asciiTheme="majorBidi" w:hAnsiTheme="majorBidi" w:cstheme="majorBidi"/>
                <w:b/>
                <w:bCs/>
                <w:sz w:val="18"/>
                <w:szCs w:val="18"/>
              </w:rPr>
            </w:pPr>
            <w:r w:rsidRPr="00D4460F">
              <w:rPr>
                <w:rFonts w:asciiTheme="majorBidi" w:hAnsiTheme="majorBidi" w:cstheme="majorBidi"/>
                <w:b/>
                <w:bCs/>
                <w:sz w:val="18"/>
                <w:szCs w:val="18"/>
                <w:rtl/>
              </w:rPr>
              <w:t>%97.3</w:t>
            </w:r>
          </w:p>
        </w:tc>
        <w:tc>
          <w:tcPr>
            <w:tcW w:w="2638" w:type="dxa"/>
            <w:tcBorders>
              <w:top w:val="nil"/>
              <w:left w:val="single" w:sz="4" w:space="0" w:color="auto"/>
              <w:bottom w:val="single" w:sz="4" w:space="0" w:color="auto"/>
            </w:tcBorders>
            <w:vAlign w:val="center"/>
          </w:tcPr>
          <w:p w:rsidR="00D4460F" w:rsidRPr="00D4460F" w:rsidRDefault="00D4460F" w:rsidP="00834D23">
            <w:pPr>
              <w:ind w:right="674"/>
              <w:jc w:val="right"/>
              <w:rPr>
                <w:rFonts w:asciiTheme="majorBidi" w:hAnsiTheme="majorBidi" w:cstheme="majorBidi"/>
                <w:b/>
                <w:bCs/>
                <w:sz w:val="18"/>
                <w:szCs w:val="18"/>
              </w:rPr>
            </w:pPr>
            <w:r w:rsidRPr="00D4460F">
              <w:rPr>
                <w:rFonts w:asciiTheme="majorBidi" w:hAnsiTheme="majorBidi" w:cstheme="majorBidi"/>
                <w:b/>
                <w:bCs/>
                <w:sz w:val="18"/>
                <w:szCs w:val="18"/>
                <w:rtl/>
              </w:rPr>
              <w:t>%2.7</w:t>
            </w:r>
          </w:p>
        </w:tc>
      </w:tr>
    </w:tbl>
    <w:p w:rsidR="00D4460F" w:rsidRDefault="00D4460F" w:rsidP="005A7FA6">
      <w:pPr>
        <w:pStyle w:val="Heading2"/>
        <w:rPr>
          <w:rFonts w:asciiTheme="majorBidi" w:hAnsiTheme="majorBidi"/>
          <w:sz w:val="24"/>
          <w:szCs w:val="24"/>
        </w:rPr>
      </w:pPr>
      <w:bookmarkStart w:id="9" w:name="_Toc352329280"/>
    </w:p>
    <w:p w:rsidR="00D4460F" w:rsidRDefault="00D4460F" w:rsidP="005A7FA6">
      <w:pPr>
        <w:pStyle w:val="Heading2"/>
        <w:rPr>
          <w:rFonts w:asciiTheme="majorBidi" w:hAnsiTheme="majorBidi"/>
          <w:sz w:val="24"/>
          <w:szCs w:val="24"/>
        </w:rPr>
      </w:pPr>
    </w:p>
    <w:p w:rsidR="00D4460F" w:rsidRDefault="00D4460F" w:rsidP="005A7FA6">
      <w:pPr>
        <w:pStyle w:val="Heading2"/>
        <w:rPr>
          <w:rFonts w:asciiTheme="majorBidi" w:hAnsiTheme="majorBidi"/>
          <w:sz w:val="24"/>
          <w:szCs w:val="24"/>
        </w:rPr>
      </w:pPr>
    </w:p>
    <w:p w:rsidR="00F6037F" w:rsidRDefault="00F6037F" w:rsidP="005A7FA6">
      <w:pPr>
        <w:pStyle w:val="Heading2"/>
        <w:rPr>
          <w:rFonts w:asciiTheme="majorBidi" w:hAnsiTheme="majorBidi"/>
          <w:color w:val="auto"/>
          <w:sz w:val="24"/>
          <w:szCs w:val="24"/>
        </w:rPr>
      </w:pPr>
    </w:p>
    <w:p w:rsidR="00F6037F" w:rsidRDefault="00F6037F" w:rsidP="005A7FA6">
      <w:pPr>
        <w:pStyle w:val="Heading2"/>
        <w:rPr>
          <w:rFonts w:asciiTheme="majorBidi" w:hAnsiTheme="majorBidi"/>
          <w:color w:val="auto"/>
          <w:sz w:val="24"/>
          <w:szCs w:val="24"/>
        </w:rPr>
      </w:pPr>
    </w:p>
    <w:p w:rsidR="00F6037F" w:rsidRPr="00F6037F" w:rsidRDefault="00F6037F" w:rsidP="00F6037F"/>
    <w:p w:rsidR="002D42E2" w:rsidRPr="00D4460F" w:rsidRDefault="005A7FA6" w:rsidP="00535D7E">
      <w:pPr>
        <w:pStyle w:val="Heading2"/>
        <w:rPr>
          <w:rFonts w:asciiTheme="majorBidi" w:hAnsiTheme="majorBidi"/>
          <w:color w:val="auto"/>
          <w:sz w:val="24"/>
          <w:szCs w:val="24"/>
        </w:rPr>
      </w:pPr>
      <w:r w:rsidRPr="00D4460F">
        <w:rPr>
          <w:rFonts w:asciiTheme="majorBidi" w:hAnsiTheme="majorBidi"/>
          <w:color w:val="auto"/>
          <w:sz w:val="24"/>
          <w:szCs w:val="24"/>
        </w:rPr>
        <w:lastRenderedPageBreak/>
        <w:t>3</w:t>
      </w:r>
      <w:r w:rsidR="00C42424" w:rsidRPr="00D4460F">
        <w:rPr>
          <w:rFonts w:asciiTheme="majorBidi" w:hAnsiTheme="majorBidi"/>
          <w:color w:val="auto"/>
          <w:sz w:val="24"/>
          <w:szCs w:val="24"/>
        </w:rPr>
        <w:t>.</w:t>
      </w:r>
      <w:r w:rsidRPr="00D4460F">
        <w:rPr>
          <w:rFonts w:asciiTheme="majorBidi" w:hAnsiTheme="majorBidi"/>
          <w:color w:val="auto"/>
          <w:sz w:val="24"/>
          <w:szCs w:val="24"/>
        </w:rPr>
        <w:t>2</w:t>
      </w:r>
      <w:r w:rsidR="00C42424" w:rsidRPr="00D4460F">
        <w:rPr>
          <w:rFonts w:asciiTheme="majorBidi" w:hAnsiTheme="majorBidi"/>
          <w:color w:val="auto"/>
          <w:sz w:val="24"/>
          <w:szCs w:val="24"/>
        </w:rPr>
        <w:t xml:space="preserve"> </w:t>
      </w:r>
      <w:r w:rsidR="00E47F16" w:rsidRPr="00D4460F">
        <w:rPr>
          <w:rFonts w:asciiTheme="majorBidi" w:hAnsiTheme="majorBidi"/>
          <w:color w:val="auto"/>
          <w:sz w:val="24"/>
          <w:szCs w:val="24"/>
        </w:rPr>
        <w:t xml:space="preserve"> </w:t>
      </w:r>
      <w:r w:rsidR="002D42E2" w:rsidRPr="00D4460F">
        <w:rPr>
          <w:rFonts w:asciiTheme="majorBidi" w:hAnsiTheme="majorBidi"/>
          <w:color w:val="auto"/>
          <w:sz w:val="24"/>
          <w:szCs w:val="24"/>
        </w:rPr>
        <w:t>Fi</w:t>
      </w:r>
      <w:r w:rsidR="00331681" w:rsidRPr="00D4460F">
        <w:rPr>
          <w:rFonts w:asciiTheme="majorBidi" w:hAnsiTheme="majorBidi"/>
          <w:color w:val="auto"/>
          <w:sz w:val="24"/>
          <w:szCs w:val="24"/>
        </w:rPr>
        <w:t xml:space="preserve">nal </w:t>
      </w:r>
      <w:r w:rsidR="00535D7E">
        <w:rPr>
          <w:rFonts w:asciiTheme="majorBidi" w:hAnsiTheme="majorBidi"/>
          <w:color w:val="auto"/>
          <w:sz w:val="24"/>
          <w:szCs w:val="24"/>
        </w:rPr>
        <w:t>M</w:t>
      </w:r>
      <w:r w:rsidR="00331681" w:rsidRPr="00D4460F">
        <w:rPr>
          <w:rFonts w:asciiTheme="majorBidi" w:hAnsiTheme="majorBidi"/>
          <w:color w:val="auto"/>
          <w:sz w:val="24"/>
          <w:szCs w:val="24"/>
        </w:rPr>
        <w:t>odel</w:t>
      </w:r>
      <w:bookmarkEnd w:id="9"/>
      <w:r w:rsidR="00124C5C">
        <w:rPr>
          <w:rFonts w:asciiTheme="majorBidi" w:hAnsiTheme="majorBidi"/>
          <w:color w:val="auto"/>
          <w:sz w:val="24"/>
          <w:szCs w:val="24"/>
        </w:rPr>
        <w:t>:</w:t>
      </w:r>
    </w:p>
    <w:p w:rsidR="0089729F" w:rsidRPr="00145553" w:rsidRDefault="0089729F" w:rsidP="0014392C">
      <w:pPr>
        <w:jc w:val="both"/>
        <w:rPr>
          <w:rFonts w:asciiTheme="majorBidi" w:hAnsiTheme="majorBidi" w:cstheme="majorBidi"/>
          <w:sz w:val="24"/>
          <w:szCs w:val="24"/>
        </w:rPr>
      </w:pPr>
      <w:r w:rsidRPr="00145553">
        <w:rPr>
          <w:rFonts w:asciiTheme="majorBidi" w:hAnsiTheme="majorBidi" w:cstheme="majorBidi"/>
          <w:sz w:val="24"/>
          <w:szCs w:val="24"/>
        </w:rPr>
        <w:t xml:space="preserve">This section </w:t>
      </w:r>
      <w:r w:rsidR="00F528DF" w:rsidRPr="00145553">
        <w:rPr>
          <w:rFonts w:asciiTheme="majorBidi" w:hAnsiTheme="majorBidi" w:cstheme="majorBidi"/>
          <w:sz w:val="24"/>
          <w:szCs w:val="24"/>
        </w:rPr>
        <w:t>describes the final models used for poverty mapping. The models are for</w:t>
      </w:r>
      <w:r w:rsidR="008A7C41" w:rsidRPr="008A7C41">
        <w:rPr>
          <w:rFonts w:asciiTheme="majorBidi" w:hAnsiTheme="majorBidi" w:cstheme="majorBidi"/>
          <w:sz w:val="24"/>
          <w:szCs w:val="24"/>
        </w:rPr>
        <w:t xml:space="preserve"> </w:t>
      </w:r>
      <w:r w:rsidR="008A7C41" w:rsidRPr="00145553">
        <w:rPr>
          <w:rFonts w:asciiTheme="majorBidi" w:hAnsiTheme="majorBidi" w:cstheme="majorBidi"/>
          <w:sz w:val="24"/>
          <w:szCs w:val="24"/>
        </w:rPr>
        <w:t>the West Bank 2</w:t>
      </w:r>
      <w:r w:rsidR="008A7C41">
        <w:rPr>
          <w:rFonts w:asciiTheme="majorBidi" w:hAnsiTheme="majorBidi" w:cstheme="majorBidi"/>
          <w:sz w:val="24"/>
          <w:szCs w:val="24"/>
        </w:rPr>
        <w:t>009 and</w:t>
      </w:r>
      <w:r w:rsidR="00F528DF" w:rsidRPr="00145553">
        <w:rPr>
          <w:rFonts w:asciiTheme="majorBidi" w:hAnsiTheme="majorBidi" w:cstheme="majorBidi"/>
          <w:sz w:val="24"/>
          <w:szCs w:val="24"/>
        </w:rPr>
        <w:t xml:space="preserve"> </w:t>
      </w:r>
      <w:r w:rsidR="004566B7">
        <w:rPr>
          <w:rFonts w:asciiTheme="majorBidi" w:hAnsiTheme="majorBidi" w:cstheme="majorBidi"/>
          <w:sz w:val="24"/>
          <w:szCs w:val="24"/>
        </w:rPr>
        <w:t>Gaza Strip</w:t>
      </w:r>
      <w:r w:rsidR="00E71735">
        <w:rPr>
          <w:rFonts w:asciiTheme="majorBidi" w:hAnsiTheme="majorBidi" w:cstheme="majorBidi"/>
          <w:sz w:val="24"/>
          <w:szCs w:val="24"/>
        </w:rPr>
        <w:t xml:space="preserve"> 2009</w:t>
      </w:r>
      <w:r w:rsidR="00F528DF" w:rsidRPr="00145553">
        <w:rPr>
          <w:rFonts w:asciiTheme="majorBidi" w:hAnsiTheme="majorBidi" w:cstheme="majorBidi"/>
          <w:sz w:val="24"/>
          <w:szCs w:val="24"/>
        </w:rPr>
        <w:t>. One of the indicators of a good model is the adjusted R</w:t>
      </w:r>
      <w:r w:rsidR="00F528DF" w:rsidRPr="00145553">
        <w:rPr>
          <w:rFonts w:asciiTheme="majorBidi" w:hAnsiTheme="majorBidi" w:cstheme="majorBidi"/>
          <w:sz w:val="24"/>
          <w:szCs w:val="24"/>
          <w:vertAlign w:val="superscript"/>
        </w:rPr>
        <w:t>2</w:t>
      </w:r>
      <w:r w:rsidR="00F528DF" w:rsidRPr="00145553">
        <w:rPr>
          <w:rFonts w:asciiTheme="majorBidi" w:hAnsiTheme="majorBidi" w:cstheme="majorBidi"/>
          <w:sz w:val="24"/>
          <w:szCs w:val="24"/>
        </w:rPr>
        <w:t xml:space="preserve">  which is always higher than 44%. In addition, the coefficients of all the variables were checked to ensure that their magnitudes as well as sign were consistent with a rational economic explanation.</w:t>
      </w:r>
    </w:p>
    <w:p w:rsidR="00F528DF" w:rsidRPr="00145553" w:rsidRDefault="00F528DF" w:rsidP="008A7C41">
      <w:pPr>
        <w:jc w:val="both"/>
        <w:rPr>
          <w:rFonts w:asciiTheme="majorBidi" w:hAnsiTheme="majorBidi" w:cstheme="majorBidi"/>
          <w:sz w:val="24"/>
          <w:szCs w:val="24"/>
        </w:rPr>
      </w:pPr>
      <w:r w:rsidRPr="00145553">
        <w:rPr>
          <w:rFonts w:asciiTheme="majorBidi" w:hAnsiTheme="majorBidi" w:cstheme="majorBidi"/>
          <w:sz w:val="24"/>
          <w:szCs w:val="24"/>
        </w:rPr>
        <w:t>Several consistency checks were run after these models were produced to make sure that the models were stable and the standard errors of the final poverty rates were minimized. Since this exercise involved the imputation of poverty from a survey to a census, the error that was most crucial in determining the final standard errors was the sampling error of the survey</w:t>
      </w:r>
      <w:r w:rsidR="008A7C41">
        <w:rPr>
          <w:rFonts w:asciiTheme="majorBidi" w:hAnsiTheme="majorBidi" w:cstheme="majorBidi"/>
          <w:sz w:val="24"/>
          <w:szCs w:val="24"/>
        </w:rPr>
        <w:t>.</w:t>
      </w:r>
    </w:p>
    <w:p w:rsidR="00F528DF" w:rsidRPr="00145553" w:rsidRDefault="00F528DF" w:rsidP="00C42424">
      <w:pPr>
        <w:jc w:val="both"/>
        <w:rPr>
          <w:rFonts w:asciiTheme="majorBidi" w:hAnsiTheme="majorBidi" w:cstheme="majorBidi"/>
          <w:sz w:val="24"/>
          <w:szCs w:val="24"/>
        </w:rPr>
      </w:pPr>
      <w:r w:rsidRPr="00145553">
        <w:rPr>
          <w:rFonts w:asciiTheme="majorBidi" w:hAnsiTheme="majorBidi" w:cstheme="majorBidi"/>
          <w:sz w:val="24"/>
          <w:szCs w:val="24"/>
        </w:rPr>
        <w:t xml:space="preserve">The PECS has been used to calculate governorate level poverty rates, but because of a small number of observations and high sampling errors below that level, it cannot be reliably used to calculate locality level poverty rates. When these locality level poverty estimates were imputed from the census, one of the steps taken to confirm their validity was to check whether the corresponding governorate level </w:t>
      </w:r>
      <w:r w:rsidR="00331681" w:rsidRPr="00145553">
        <w:rPr>
          <w:rFonts w:asciiTheme="majorBidi" w:hAnsiTheme="majorBidi" w:cstheme="majorBidi"/>
          <w:sz w:val="24"/>
          <w:szCs w:val="24"/>
        </w:rPr>
        <w:t>poverty estimate in the census was within the confidence intervals of the PECS governorate level estimates.</w:t>
      </w:r>
    </w:p>
    <w:p w:rsidR="00D573E9" w:rsidRDefault="00331681" w:rsidP="00842BEF">
      <w:pPr>
        <w:jc w:val="both"/>
        <w:rPr>
          <w:rFonts w:asciiTheme="majorBidi" w:hAnsiTheme="majorBidi" w:cstheme="majorBidi"/>
          <w:sz w:val="24"/>
          <w:szCs w:val="24"/>
        </w:rPr>
      </w:pPr>
      <w:r w:rsidRPr="00145553">
        <w:rPr>
          <w:rFonts w:asciiTheme="majorBidi" w:hAnsiTheme="majorBidi" w:cstheme="majorBidi"/>
          <w:sz w:val="24"/>
          <w:szCs w:val="24"/>
        </w:rPr>
        <w:t>The variables used in each model have been described earlier, and are labeled specifically in each of the following models. In addition to the variables available in the datasets, several household variables were interacted with location variables to reflect heterogeneity across regions. This also provided extra information in terms of which variables were particularly driving consumption in certain regions.</w:t>
      </w:r>
    </w:p>
    <w:p w:rsidR="00C747F4" w:rsidRDefault="00C747F4" w:rsidP="00842BEF">
      <w:pPr>
        <w:jc w:val="both"/>
        <w:rPr>
          <w:rFonts w:asciiTheme="majorBidi" w:hAnsiTheme="majorBidi" w:cstheme="majorBidi"/>
          <w:sz w:val="24"/>
          <w:szCs w:val="24"/>
        </w:rPr>
      </w:pPr>
    </w:p>
    <w:tbl>
      <w:tblPr>
        <w:tblW w:w="5000" w:type="pct"/>
        <w:jc w:val="right"/>
        <w:tblBorders>
          <w:top w:val="single" w:sz="4" w:space="0" w:color="auto"/>
          <w:left w:val="single" w:sz="4" w:space="0" w:color="auto"/>
          <w:bottom w:val="single" w:sz="4" w:space="0" w:color="auto"/>
          <w:right w:val="single" w:sz="4" w:space="0" w:color="auto"/>
        </w:tblBorders>
        <w:tblLook w:val="04A0"/>
      </w:tblPr>
      <w:tblGrid>
        <w:gridCol w:w="3356"/>
        <w:gridCol w:w="4776"/>
        <w:gridCol w:w="1056"/>
        <w:gridCol w:w="891"/>
      </w:tblGrid>
      <w:tr w:rsidR="004570B9" w:rsidRPr="004570B9" w:rsidTr="00C747F4">
        <w:trPr>
          <w:trHeight w:hRule="exact" w:val="397"/>
          <w:jc w:val="right"/>
        </w:trPr>
        <w:tc>
          <w:tcPr>
            <w:tcW w:w="5000" w:type="pct"/>
            <w:gridSpan w:val="4"/>
            <w:tcBorders>
              <w:top w:val="single" w:sz="4" w:space="0" w:color="auto"/>
              <w:bottom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b/>
                <w:bCs/>
                <w:color w:val="000000"/>
                <w:sz w:val="18"/>
                <w:szCs w:val="18"/>
              </w:rPr>
              <w:t>Consumption Model</w:t>
            </w:r>
          </w:p>
        </w:tc>
      </w:tr>
      <w:tr w:rsidR="004570B9" w:rsidRPr="004570B9" w:rsidTr="00325138">
        <w:trPr>
          <w:trHeight w:hRule="exact" w:val="284"/>
          <w:jc w:val="right"/>
        </w:trPr>
        <w:tc>
          <w:tcPr>
            <w:tcW w:w="5000" w:type="pct"/>
            <w:gridSpan w:val="4"/>
            <w:tcBorders>
              <w:top w:val="single" w:sz="4" w:space="0" w:color="auto"/>
              <w:bottom w:val="single" w:sz="4" w:space="0" w:color="auto"/>
            </w:tcBorders>
            <w:vAlign w:val="bottom"/>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b/>
                <w:bCs/>
                <w:sz w:val="18"/>
                <w:szCs w:val="18"/>
              </w:rPr>
              <w:t>Gaza Strip 2009</w:t>
            </w:r>
          </w:p>
        </w:tc>
      </w:tr>
      <w:tr w:rsidR="004570B9" w:rsidRPr="004570B9" w:rsidTr="00325138">
        <w:trPr>
          <w:trHeight w:hRule="exact" w:val="284"/>
          <w:jc w:val="right"/>
        </w:trPr>
        <w:tc>
          <w:tcPr>
            <w:tcW w:w="5000" w:type="pct"/>
            <w:gridSpan w:val="4"/>
            <w:tcBorders>
              <w:top w:val="single" w:sz="4" w:space="0" w:color="auto"/>
              <w:bottom w:val="single" w:sz="4" w:space="0" w:color="auto"/>
            </w:tcBorders>
            <w:vAlign w:val="bottom"/>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b/>
                <w:bCs/>
                <w:color w:val="000000"/>
                <w:sz w:val="18"/>
                <w:szCs w:val="18"/>
              </w:rPr>
              <w:t xml:space="preserve">R2=0.4821   </w:t>
            </w:r>
          </w:p>
        </w:tc>
      </w:tr>
      <w:tr w:rsidR="004570B9" w:rsidRPr="004570B9" w:rsidTr="00325138">
        <w:trPr>
          <w:trHeight w:hRule="exact" w:val="284"/>
          <w:jc w:val="right"/>
        </w:trPr>
        <w:tc>
          <w:tcPr>
            <w:tcW w:w="5000" w:type="pct"/>
            <w:gridSpan w:val="4"/>
            <w:tcBorders>
              <w:top w:val="single" w:sz="4" w:space="0" w:color="auto"/>
              <w:bottom w:val="single" w:sz="4" w:space="0" w:color="auto"/>
            </w:tcBorders>
            <w:vAlign w:val="bottom"/>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b/>
                <w:bCs/>
                <w:color w:val="000000"/>
                <w:sz w:val="18"/>
                <w:szCs w:val="18"/>
              </w:rPr>
              <w:t>Adj R2=0.4737</w:t>
            </w:r>
          </w:p>
        </w:tc>
      </w:tr>
      <w:tr w:rsidR="004570B9" w:rsidRPr="004570B9" w:rsidTr="00325138">
        <w:trPr>
          <w:trHeight w:hRule="exact" w:val="284"/>
          <w:jc w:val="right"/>
        </w:trPr>
        <w:tc>
          <w:tcPr>
            <w:tcW w:w="1520" w:type="pct"/>
            <w:tcBorders>
              <w:top w:val="single" w:sz="4" w:space="0" w:color="auto"/>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 xml:space="preserve"> </w:t>
            </w:r>
          </w:p>
        </w:tc>
        <w:tc>
          <w:tcPr>
            <w:tcW w:w="2420" w:type="pct"/>
            <w:tcBorders>
              <w:top w:val="single" w:sz="4" w:space="0" w:color="auto"/>
              <w:left w:val="single" w:sz="4" w:space="0" w:color="auto"/>
              <w:bottom w:val="single" w:sz="4" w:space="0" w:color="auto"/>
              <w:right w:val="single" w:sz="4" w:space="0" w:color="auto"/>
            </w:tcBorders>
            <w:vAlign w:val="center"/>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r w:rsidRPr="004570B9">
              <w:rPr>
                <w:rFonts w:ascii="Times New Roman" w:eastAsia="Times New Roman" w:hAnsi="Times New Roman" w:cs="Times New Roman"/>
                <w:b/>
                <w:bCs/>
                <w:color w:val="000000"/>
                <w:sz w:val="18"/>
                <w:szCs w:val="18"/>
              </w:rPr>
              <w:t>Variable Label</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r w:rsidRPr="004570B9">
              <w:rPr>
                <w:rFonts w:ascii="Times New Roman" w:eastAsia="Times New Roman" w:hAnsi="Times New Roman" w:cs="Times New Roman"/>
                <w:b/>
                <w:bCs/>
                <w:color w:val="000000"/>
                <w:sz w:val="18"/>
                <w:szCs w:val="18"/>
              </w:rPr>
              <w:t>Coefficient</w:t>
            </w:r>
          </w:p>
        </w:tc>
        <w:tc>
          <w:tcPr>
            <w:tcW w:w="507" w:type="pct"/>
            <w:tcBorders>
              <w:top w:val="single" w:sz="4" w:space="0" w:color="auto"/>
              <w:left w:val="single" w:sz="4" w:space="0" w:color="auto"/>
              <w:bottom w:val="single" w:sz="4" w:space="0" w:color="auto"/>
            </w:tcBorders>
            <w:shd w:val="clear" w:color="auto" w:fill="auto"/>
            <w:noWrap/>
            <w:vAlign w:val="center"/>
            <w:hideMark/>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r w:rsidRPr="004570B9">
              <w:rPr>
                <w:rFonts w:ascii="Times New Roman" w:eastAsia="Times New Roman" w:hAnsi="Times New Roman" w:cs="Times New Roman"/>
                <w:b/>
                <w:bCs/>
                <w:color w:val="000000"/>
                <w:sz w:val="18"/>
                <w:szCs w:val="18"/>
              </w:rPr>
              <w:t>Std. Err.</w:t>
            </w:r>
          </w:p>
        </w:tc>
      </w:tr>
      <w:tr w:rsidR="004570B9" w:rsidRPr="004570B9" w:rsidTr="00325138">
        <w:trPr>
          <w:trHeight w:hRule="exact" w:val="284"/>
          <w:jc w:val="right"/>
        </w:trPr>
        <w:tc>
          <w:tcPr>
            <w:tcW w:w="1520" w:type="pct"/>
            <w:tcBorders>
              <w:top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_intercept_</w:t>
            </w:r>
          </w:p>
        </w:tc>
        <w:tc>
          <w:tcPr>
            <w:tcW w:w="2420" w:type="pct"/>
            <w:tcBorders>
              <w:top w:val="single" w:sz="4" w:space="0" w:color="auto"/>
              <w:left w:val="single" w:sz="4" w:space="0" w:color="auto"/>
              <w:bottom w:val="nil"/>
              <w:right w:val="single" w:sz="4" w:space="0" w:color="auto"/>
            </w:tcBorders>
          </w:tcPr>
          <w:p w:rsidR="004570B9" w:rsidRPr="004570B9" w:rsidRDefault="004570B9" w:rsidP="004570B9">
            <w:pPr>
              <w:spacing w:after="0" w:line="240" w:lineRule="auto"/>
              <w:jc w:val="right"/>
              <w:rPr>
                <w:rFonts w:ascii="Times New Roman" w:eastAsia="Times New Roman" w:hAnsi="Times New Roman" w:cs="Times New Roman"/>
                <w:color w:val="000000"/>
                <w:sz w:val="18"/>
                <w:szCs w:val="18"/>
              </w:rPr>
            </w:pPr>
          </w:p>
        </w:tc>
        <w:tc>
          <w:tcPr>
            <w:tcW w:w="553" w:type="pct"/>
            <w:tcBorders>
              <w:top w:val="single" w:sz="4" w:space="0" w:color="auto"/>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5.9989</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0.2562</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ACC_ELECT_1</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variable for whether a household has electricity</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0.8635</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0.2364</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ASI</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Asset Index</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0.1093</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0.0094</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CAR_1</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whether the household owns a car</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0.2714</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0.0465</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CSCH_MAX3_1</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whether a person completed above secondary school</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0.1717</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0.0267</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DENS_HS</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No. of household members per room</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0.2536</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0.0357</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GOV_60</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whether household belongs to Gaza City</w:t>
            </w:r>
          </w:p>
        </w:tc>
        <w:tc>
          <w:tcPr>
            <w:tcW w:w="553" w:type="pct"/>
            <w:tcBorders>
              <w:top w:val="nil"/>
              <w:left w:val="single" w:sz="4" w:space="0" w:color="auto"/>
              <w:bottom w:val="nil"/>
              <w:right w:val="single" w:sz="4" w:space="0" w:color="auto"/>
            </w:tcBorders>
            <w:shd w:val="clear" w:color="auto" w:fill="auto"/>
            <w:noWrap/>
            <w:vAlign w:val="bottom"/>
          </w:tcPr>
          <w:p w:rsidR="004570B9" w:rsidRPr="004570B9" w:rsidRDefault="004570B9" w:rsidP="004570B9">
            <w:pPr>
              <w:spacing w:after="0" w:line="240" w:lineRule="auto"/>
              <w:rPr>
                <w:rFonts w:ascii="Times New Roman" w:hAnsi="Times New Roman" w:cs="Times New Roman"/>
                <w:color w:val="000000"/>
                <w:sz w:val="18"/>
                <w:szCs w:val="18"/>
              </w:rPr>
            </w:pPr>
            <w:r w:rsidRPr="004570B9">
              <w:rPr>
                <w:rFonts w:ascii="Times New Roman" w:hAnsi="Times New Roman" w:cs="Times New Roman"/>
                <w:color w:val="000000"/>
                <w:sz w:val="18"/>
                <w:szCs w:val="18"/>
              </w:rPr>
              <w:t>-0.1145</w:t>
            </w:r>
          </w:p>
        </w:tc>
        <w:tc>
          <w:tcPr>
            <w:tcW w:w="507" w:type="pct"/>
            <w:tcBorders>
              <w:left w:val="single" w:sz="4" w:space="0" w:color="auto"/>
            </w:tcBorders>
            <w:shd w:val="clear" w:color="auto" w:fill="auto"/>
            <w:noWrap/>
            <w:vAlign w:val="bottom"/>
          </w:tcPr>
          <w:p w:rsidR="004570B9" w:rsidRPr="004570B9" w:rsidRDefault="004570B9" w:rsidP="004570B9">
            <w:pPr>
              <w:spacing w:after="0" w:line="240" w:lineRule="auto"/>
              <w:rPr>
                <w:rFonts w:ascii="Times New Roman" w:hAnsi="Times New Roman" w:cs="Times New Roman"/>
                <w:color w:val="000000"/>
                <w:sz w:val="18"/>
                <w:szCs w:val="18"/>
              </w:rPr>
            </w:pPr>
            <w:r w:rsidRPr="004570B9">
              <w:rPr>
                <w:rFonts w:ascii="Times New Roman" w:hAnsi="Times New Roman" w:cs="Times New Roman"/>
                <w:color w:val="000000"/>
                <w:sz w:val="18"/>
                <w:szCs w:val="18"/>
              </w:rPr>
              <w:t>0.056</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GOV_75</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whether household belongs to Rafah</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0.1415</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0.0414</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HHSIZE</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Household size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-0.1141</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0.0211</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HHSIZE2</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Square of household size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0.0042</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0.0012</w:t>
            </w:r>
          </w:p>
        </w:tc>
      </w:tr>
      <w:tr w:rsidR="004570B9" w:rsidRPr="004570B9" w:rsidTr="00325138">
        <w:trPr>
          <w:trHeight w:hRule="exact" w:val="284"/>
          <w:jc w:val="right"/>
        </w:trPr>
        <w:tc>
          <w:tcPr>
            <w:tcW w:w="1520" w:type="pct"/>
            <w:tcBorders>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OWNED_HS_1</w:t>
            </w:r>
          </w:p>
        </w:tc>
        <w:tc>
          <w:tcPr>
            <w:tcW w:w="2420" w:type="pct"/>
            <w:tcBorders>
              <w:top w:val="nil"/>
              <w:left w:val="single" w:sz="4" w:space="0" w:color="auto"/>
              <w:bottom w:val="nil"/>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whether house is owned</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-0.2694</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0.073</w:t>
            </w:r>
          </w:p>
        </w:tc>
      </w:tr>
      <w:tr w:rsidR="004570B9" w:rsidRPr="004570B9" w:rsidTr="00325138">
        <w:trPr>
          <w:trHeight w:val="300"/>
          <w:jc w:val="right"/>
        </w:trPr>
        <w:tc>
          <w:tcPr>
            <w:tcW w:w="1520" w:type="pct"/>
            <w:tcBorders>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PART_HH_EA_MEAN</w:t>
            </w:r>
          </w:p>
        </w:tc>
        <w:tc>
          <w:tcPr>
            <w:tcW w:w="2420" w:type="pct"/>
            <w:tcBorders>
              <w:top w:val="nil"/>
              <w:left w:val="single" w:sz="4" w:space="0" w:color="auto"/>
              <w:bottom w:val="single" w:sz="4" w:space="0" w:color="auto"/>
              <w:right w:val="single" w:sz="4" w:space="0" w:color="auto"/>
            </w:tcBorders>
          </w:tcPr>
          <w:p w:rsidR="004570B9" w:rsidRPr="004570B9" w:rsidRDefault="004570B9" w:rsidP="00BF435F">
            <w:pPr>
              <w:spacing w:after="0" w:line="240" w:lineRule="auto"/>
              <w:jc w:val="both"/>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Enumeration area level mean of dummy for whether the household head works part-time</w:t>
            </w:r>
          </w:p>
        </w:tc>
        <w:tc>
          <w:tcPr>
            <w:tcW w:w="553" w:type="pct"/>
            <w:tcBorders>
              <w:top w:val="nil"/>
              <w:left w:val="single" w:sz="4" w:space="0" w:color="auto"/>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0.9457</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0.202</w:t>
            </w:r>
          </w:p>
        </w:tc>
      </w:tr>
      <w:tr w:rsidR="004570B9" w:rsidRPr="004570B9" w:rsidTr="00325138">
        <w:trPr>
          <w:trHeight w:val="300"/>
          <w:jc w:val="right"/>
        </w:trPr>
        <w:tc>
          <w:tcPr>
            <w:tcW w:w="1520" w:type="pct"/>
            <w:tcBorders>
              <w:top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lastRenderedPageBreak/>
              <w:t>SHARE_CHILD</w:t>
            </w:r>
          </w:p>
        </w:tc>
        <w:tc>
          <w:tcPr>
            <w:tcW w:w="2420" w:type="pct"/>
            <w:tcBorders>
              <w:top w:val="single" w:sz="4" w:space="0" w:color="auto"/>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Share of children in household</w:t>
            </w:r>
          </w:p>
        </w:tc>
        <w:tc>
          <w:tcPr>
            <w:tcW w:w="553" w:type="pct"/>
            <w:tcBorders>
              <w:top w:val="single" w:sz="4" w:space="0" w:color="auto"/>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0.292</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0.0583</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_DISABLED$GOV_055</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disabled interacted with a governorate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0.1584</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0.0376</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_DISABLED$GOV_170</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Dummy for disabled interacted with a governorate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-0.2411</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0.0644</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_FULL_HH_EA_MEAN$OWNED_HS#1</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Interaction term of enumeration area level mean full-time household head employment with ownership of home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0.6293</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0.1194</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_LOCTYPE$GOV_355</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Interaction term of a governorate and  locality type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0.2478</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0.0964</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_LOCTYPE$GOV_360</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Interaction term of a governorate and  locality type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-0.3338</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0.104</w:t>
            </w:r>
          </w:p>
        </w:tc>
      </w:tr>
      <w:tr w:rsidR="004570B9" w:rsidRPr="004570B9" w:rsidTr="00325138">
        <w:trPr>
          <w:trHeight w:val="300"/>
          <w:jc w:val="right"/>
        </w:trPr>
        <w:tc>
          <w:tcPr>
            <w:tcW w:w="1520" w:type="pct"/>
            <w:tcBorders>
              <w:top w:val="nil"/>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_LOCTYPE$GOV_370</w:t>
            </w:r>
          </w:p>
        </w:tc>
        <w:tc>
          <w:tcPr>
            <w:tcW w:w="2420" w:type="pct"/>
            <w:tcBorders>
              <w:top w:val="nil"/>
              <w:left w:val="single" w:sz="4" w:space="0" w:color="auto"/>
              <w:bottom w:val="nil"/>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Interaction term of a governorate and  locality type</w:t>
            </w:r>
          </w:p>
        </w:tc>
        <w:tc>
          <w:tcPr>
            <w:tcW w:w="553" w:type="pct"/>
            <w:tcBorders>
              <w:top w:val="nil"/>
              <w:left w:val="single" w:sz="4" w:space="0" w:color="auto"/>
              <w:bottom w:val="nil"/>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0.2169</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0.0739</w:t>
            </w:r>
          </w:p>
        </w:tc>
      </w:tr>
      <w:tr w:rsidR="004570B9" w:rsidRPr="004570B9" w:rsidTr="00325138">
        <w:trPr>
          <w:trHeight w:val="300"/>
          <w:jc w:val="right"/>
        </w:trPr>
        <w:tc>
          <w:tcPr>
            <w:tcW w:w="1520" w:type="pct"/>
            <w:tcBorders>
              <w:top w:val="nil"/>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_REG_REFUGEE_EA_MEAN$GOV#060</w:t>
            </w:r>
          </w:p>
        </w:tc>
        <w:tc>
          <w:tcPr>
            <w:tcW w:w="2420" w:type="pct"/>
            <w:tcBorders>
              <w:top w:val="nil"/>
              <w:left w:val="single" w:sz="4" w:space="0" w:color="auto"/>
              <w:bottom w:val="single" w:sz="4" w:space="0" w:color="auto"/>
              <w:right w:val="single" w:sz="4" w:space="0" w:color="auto"/>
            </w:tcBorders>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color w:val="000000"/>
                <w:sz w:val="18"/>
                <w:szCs w:val="18"/>
              </w:rPr>
              <w:t>Interaction term of enumeration area level mean of dummy for refugee with a governorate</w:t>
            </w:r>
          </w:p>
        </w:tc>
        <w:tc>
          <w:tcPr>
            <w:tcW w:w="553" w:type="pct"/>
            <w:tcBorders>
              <w:top w:val="nil"/>
              <w:left w:val="single" w:sz="4" w:space="0" w:color="auto"/>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0.3599</w:t>
            </w:r>
          </w:p>
        </w:tc>
        <w:tc>
          <w:tcPr>
            <w:tcW w:w="507" w:type="pct"/>
            <w:tcBorders>
              <w:left w:val="single" w:sz="4" w:space="0" w:color="auto"/>
            </w:tcBorders>
            <w:shd w:val="clear" w:color="auto" w:fill="auto"/>
            <w:noWrap/>
            <w:vAlign w:val="bottom"/>
            <w:hideMark/>
          </w:tcPr>
          <w:p w:rsidR="004570B9" w:rsidRPr="004570B9" w:rsidRDefault="004570B9" w:rsidP="004570B9">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0.0881</w:t>
            </w:r>
          </w:p>
        </w:tc>
      </w:tr>
    </w:tbl>
    <w:p w:rsidR="004570B9" w:rsidRPr="00842BEF" w:rsidRDefault="004570B9" w:rsidP="00842BEF">
      <w:pPr>
        <w:jc w:val="both"/>
        <w:rPr>
          <w:rFonts w:asciiTheme="majorBidi" w:hAnsiTheme="majorBidi" w:cstheme="majorBidi"/>
          <w:sz w:val="24"/>
          <w:szCs w:val="24"/>
        </w:rPr>
      </w:pPr>
    </w:p>
    <w:tbl>
      <w:tblPr>
        <w:tblW w:w="5000" w:type="pct"/>
        <w:tblBorders>
          <w:top w:val="single" w:sz="4" w:space="0" w:color="auto"/>
          <w:left w:val="single" w:sz="4" w:space="0" w:color="auto"/>
          <w:bottom w:val="single" w:sz="4" w:space="0" w:color="auto"/>
          <w:right w:val="single" w:sz="4" w:space="0" w:color="auto"/>
        </w:tblBorders>
        <w:tblLook w:val="04A0"/>
      </w:tblPr>
      <w:tblGrid>
        <w:gridCol w:w="6632"/>
        <w:gridCol w:w="2028"/>
        <w:gridCol w:w="1419"/>
      </w:tblGrid>
      <w:tr w:rsidR="004570B9" w:rsidRPr="004570B9" w:rsidTr="00325138">
        <w:trPr>
          <w:trHeight w:val="300"/>
        </w:trPr>
        <w:tc>
          <w:tcPr>
            <w:tcW w:w="5000" w:type="pct"/>
            <w:gridSpan w:val="3"/>
            <w:tcBorders>
              <w:top w:val="single" w:sz="4" w:space="0" w:color="auto"/>
              <w:bottom w:val="single" w:sz="4" w:space="0" w:color="auto"/>
            </w:tcBorders>
            <w:shd w:val="clear" w:color="auto" w:fill="auto"/>
            <w:noWrap/>
            <w:vAlign w:val="bottom"/>
            <w:hideMark/>
          </w:tcPr>
          <w:p w:rsidR="004570B9" w:rsidRPr="004570B9" w:rsidRDefault="004570B9" w:rsidP="0097050E">
            <w:pPr>
              <w:rPr>
                <w:rFonts w:ascii="Times New Roman" w:eastAsia="Times New Roman" w:hAnsi="Times New Roman" w:cs="Times New Roman"/>
                <w:b/>
                <w:bCs/>
                <w:color w:val="000000"/>
                <w:sz w:val="18"/>
                <w:szCs w:val="18"/>
              </w:rPr>
            </w:pPr>
            <w:r w:rsidRPr="004570B9">
              <w:rPr>
                <w:rFonts w:ascii="Times New Roman" w:hAnsi="Times New Roman" w:cs="Times New Roman"/>
                <w:b/>
                <w:bCs/>
                <w:color w:val="000000"/>
                <w:sz w:val="18"/>
                <w:szCs w:val="18"/>
              </w:rPr>
              <w:t>Ratio of variance of eta-over-MSE=0.0058</w:t>
            </w:r>
          </w:p>
        </w:tc>
      </w:tr>
      <w:tr w:rsidR="00325138" w:rsidRPr="004570B9" w:rsidTr="00325138">
        <w:trPr>
          <w:trHeight w:val="300"/>
        </w:trPr>
        <w:tc>
          <w:tcPr>
            <w:tcW w:w="5000" w:type="pct"/>
            <w:gridSpan w:val="3"/>
            <w:tcBorders>
              <w:top w:val="single" w:sz="4" w:space="0" w:color="auto"/>
              <w:bottom w:val="single" w:sz="4" w:space="0" w:color="auto"/>
            </w:tcBorders>
            <w:shd w:val="clear" w:color="auto" w:fill="auto"/>
            <w:noWrap/>
            <w:vAlign w:val="bottom"/>
            <w:hideMark/>
          </w:tcPr>
          <w:p w:rsidR="00325138" w:rsidRPr="004570B9" w:rsidRDefault="00325138" w:rsidP="0097050E">
            <w:pPr>
              <w:spacing w:after="0" w:line="240" w:lineRule="auto"/>
              <w:rPr>
                <w:rFonts w:ascii="Times New Roman" w:eastAsia="Times New Roman" w:hAnsi="Times New Roman" w:cs="Times New Roman"/>
                <w:color w:val="000000"/>
                <w:sz w:val="18"/>
                <w:szCs w:val="18"/>
              </w:rPr>
            </w:pPr>
            <w:r w:rsidRPr="004570B9">
              <w:rPr>
                <w:rFonts w:ascii="Times New Roman" w:eastAsia="Times New Roman" w:hAnsi="Times New Roman" w:cs="Times New Roman"/>
                <w:b/>
                <w:bCs/>
                <w:color w:val="000000"/>
                <w:sz w:val="18"/>
                <w:szCs w:val="18"/>
              </w:rPr>
              <w:t>GLS</w:t>
            </w:r>
          </w:p>
        </w:tc>
      </w:tr>
      <w:tr w:rsidR="004570B9" w:rsidRPr="004570B9" w:rsidTr="00325138">
        <w:trPr>
          <w:trHeight w:val="300"/>
        </w:trPr>
        <w:tc>
          <w:tcPr>
            <w:tcW w:w="3290" w:type="pct"/>
            <w:tcBorders>
              <w:top w:val="single" w:sz="4" w:space="0" w:color="auto"/>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p>
        </w:tc>
        <w:tc>
          <w:tcPr>
            <w:tcW w:w="10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r w:rsidRPr="004570B9">
              <w:rPr>
                <w:rFonts w:ascii="Times New Roman" w:hAnsi="Times New Roman" w:cs="Times New Roman"/>
                <w:b/>
                <w:bCs/>
                <w:color w:val="000000"/>
                <w:sz w:val="18"/>
                <w:szCs w:val="18"/>
              </w:rPr>
              <w:t>Coefficient</w:t>
            </w:r>
          </w:p>
        </w:tc>
        <w:tc>
          <w:tcPr>
            <w:tcW w:w="704" w:type="pct"/>
            <w:tcBorders>
              <w:top w:val="single" w:sz="4" w:space="0" w:color="auto"/>
              <w:left w:val="single" w:sz="4" w:space="0" w:color="auto"/>
              <w:bottom w:val="single" w:sz="4" w:space="0" w:color="auto"/>
            </w:tcBorders>
            <w:shd w:val="clear" w:color="auto" w:fill="auto"/>
            <w:noWrap/>
            <w:vAlign w:val="bottom"/>
            <w:hideMark/>
          </w:tcPr>
          <w:p w:rsidR="004570B9" w:rsidRPr="004570B9" w:rsidRDefault="004570B9" w:rsidP="004570B9">
            <w:pPr>
              <w:spacing w:after="0" w:line="240" w:lineRule="auto"/>
              <w:jc w:val="center"/>
              <w:rPr>
                <w:rFonts w:ascii="Times New Roman" w:eastAsia="Times New Roman" w:hAnsi="Times New Roman" w:cs="Times New Roman"/>
                <w:b/>
                <w:bCs/>
                <w:color w:val="000000"/>
                <w:sz w:val="18"/>
                <w:szCs w:val="18"/>
              </w:rPr>
            </w:pPr>
            <w:r w:rsidRPr="004570B9">
              <w:rPr>
                <w:rFonts w:ascii="Times New Roman" w:hAnsi="Times New Roman" w:cs="Times New Roman"/>
                <w:b/>
                <w:bCs/>
                <w:color w:val="000000"/>
                <w:sz w:val="18"/>
                <w:szCs w:val="18"/>
              </w:rPr>
              <w:t>Std. Err.</w:t>
            </w:r>
          </w:p>
        </w:tc>
      </w:tr>
      <w:tr w:rsidR="004570B9" w:rsidRPr="004570B9" w:rsidTr="00325138">
        <w:trPr>
          <w:trHeight w:val="300"/>
        </w:trPr>
        <w:tc>
          <w:tcPr>
            <w:tcW w:w="3290" w:type="pct"/>
            <w:tcBorders>
              <w:top w:val="single" w:sz="4" w:space="0" w:color="auto"/>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Intercept</w:t>
            </w:r>
          </w:p>
        </w:tc>
        <w:tc>
          <w:tcPr>
            <w:tcW w:w="1006" w:type="pct"/>
            <w:tcBorders>
              <w:top w:val="single" w:sz="4" w:space="0" w:color="auto"/>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6.1052</w:t>
            </w:r>
          </w:p>
        </w:tc>
        <w:tc>
          <w:tcPr>
            <w:tcW w:w="704" w:type="pct"/>
            <w:tcBorders>
              <w:top w:val="single" w:sz="4" w:space="0" w:color="auto"/>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0.2218</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ACC_ELECT_1</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0.7855</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0.1999</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ASI</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0.1149</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0.0091</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CAR_1</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0.2524</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0.0602</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CSCH_MAX3_1</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0.1711</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0.0256</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DENS_HS</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0.2626</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0.0355</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GOV_60</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-0.1613</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0.0747</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GOV_75</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0.1275</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0.0525</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HHSIZE</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-0.1141</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0.0196</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HHSIZE2</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0.0043</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0.0012</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OWNED_HS_1</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-0.2699</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0.0755</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PART_HH_EA_MEAN</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0.7754</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0.2199</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SHARE_CHILD</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0.2907</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0.0557</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_DISABLED$GOV_055</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0.1317</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0.0412</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_DISABLED$GOV_170</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-0.2138</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0.0559</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_FULL_HH_EA_MEAN$OWNED_HS#1</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0.6222</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0.12</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_LOCTYPE$GOV_355</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0.2541</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0.0599</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_LOCTYPE$GOV_360</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-0.309</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0.1132</w:t>
            </w:r>
          </w:p>
        </w:tc>
      </w:tr>
      <w:tr w:rsidR="004570B9" w:rsidRPr="004570B9" w:rsidTr="00325138">
        <w:trPr>
          <w:trHeight w:val="300"/>
        </w:trPr>
        <w:tc>
          <w:tcPr>
            <w:tcW w:w="3290" w:type="pct"/>
            <w:tcBorders>
              <w:right w:val="single" w:sz="4" w:space="0" w:color="auto"/>
            </w:tcBorders>
            <w:shd w:val="clear" w:color="auto" w:fill="auto"/>
            <w:noWrap/>
            <w:vAlign w:val="bottom"/>
            <w:hideMark/>
          </w:tcPr>
          <w:p w:rsidR="004570B9" w:rsidRPr="004570B9" w:rsidRDefault="004570B9" w:rsidP="0097050E">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_LOCTYPE$GOV_370</w:t>
            </w:r>
          </w:p>
        </w:tc>
        <w:tc>
          <w:tcPr>
            <w:tcW w:w="1006" w:type="pct"/>
            <w:tcBorders>
              <w:left w:val="single" w:sz="4" w:space="0" w:color="auto"/>
              <w:righ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0.1878</w:t>
            </w:r>
          </w:p>
        </w:tc>
        <w:tc>
          <w:tcPr>
            <w:tcW w:w="704" w:type="pct"/>
            <w:tcBorders>
              <w:left w:val="single" w:sz="4" w:space="0" w:color="auto"/>
            </w:tcBorders>
            <w:shd w:val="clear" w:color="auto" w:fill="auto"/>
            <w:noWrap/>
            <w:vAlign w:val="bottom"/>
            <w:hideMark/>
          </w:tcPr>
          <w:p w:rsidR="004570B9" w:rsidRPr="004570B9" w:rsidRDefault="004570B9" w:rsidP="00325138">
            <w:pPr>
              <w:spacing w:after="0" w:line="240" w:lineRule="auto"/>
              <w:rPr>
                <w:rFonts w:ascii="Times New Roman" w:eastAsia="Times New Roman" w:hAnsi="Times New Roman" w:cs="Times New Roman"/>
                <w:color w:val="000000"/>
                <w:sz w:val="18"/>
                <w:szCs w:val="18"/>
              </w:rPr>
            </w:pPr>
            <w:r w:rsidRPr="004570B9">
              <w:rPr>
                <w:rFonts w:ascii="Times New Roman" w:hAnsi="Times New Roman" w:cs="Times New Roman"/>
                <w:color w:val="000000"/>
                <w:sz w:val="18"/>
                <w:szCs w:val="18"/>
              </w:rPr>
              <w:t>0.0674</w:t>
            </w:r>
          </w:p>
        </w:tc>
      </w:tr>
      <w:tr w:rsidR="004570B9" w:rsidRPr="004570B9" w:rsidTr="00325138">
        <w:trPr>
          <w:trHeight w:val="300"/>
        </w:trPr>
        <w:tc>
          <w:tcPr>
            <w:tcW w:w="3290" w:type="pct"/>
            <w:tcBorders>
              <w:bottom w:val="single" w:sz="4" w:space="0" w:color="auto"/>
              <w:right w:val="single" w:sz="4" w:space="0" w:color="auto"/>
            </w:tcBorders>
            <w:shd w:val="clear" w:color="auto" w:fill="auto"/>
            <w:noWrap/>
            <w:vAlign w:val="bottom"/>
          </w:tcPr>
          <w:p w:rsidR="004570B9" w:rsidRPr="004570B9" w:rsidRDefault="004570B9" w:rsidP="0097050E">
            <w:pPr>
              <w:spacing w:after="0" w:line="240" w:lineRule="auto"/>
              <w:rPr>
                <w:rFonts w:ascii="Times New Roman" w:hAnsi="Times New Roman" w:cs="Times New Roman"/>
                <w:color w:val="000000"/>
                <w:sz w:val="18"/>
                <w:szCs w:val="18"/>
              </w:rPr>
            </w:pPr>
            <w:r w:rsidRPr="004570B9">
              <w:rPr>
                <w:rFonts w:ascii="Times New Roman" w:hAnsi="Times New Roman" w:cs="Times New Roman"/>
                <w:color w:val="000000"/>
                <w:sz w:val="18"/>
                <w:szCs w:val="18"/>
              </w:rPr>
              <w:t>_REG_REFUGEE_EA_MEAN$GOV#060</w:t>
            </w:r>
          </w:p>
        </w:tc>
        <w:tc>
          <w:tcPr>
            <w:tcW w:w="1006" w:type="pct"/>
            <w:tcBorders>
              <w:left w:val="single" w:sz="4" w:space="0" w:color="auto"/>
              <w:bottom w:val="single" w:sz="4" w:space="0" w:color="auto"/>
              <w:right w:val="single" w:sz="4" w:space="0" w:color="auto"/>
            </w:tcBorders>
            <w:shd w:val="clear" w:color="auto" w:fill="auto"/>
            <w:noWrap/>
            <w:vAlign w:val="bottom"/>
          </w:tcPr>
          <w:p w:rsidR="004570B9" w:rsidRPr="004570B9" w:rsidRDefault="004570B9" w:rsidP="00325138">
            <w:pPr>
              <w:spacing w:after="0" w:line="240" w:lineRule="auto"/>
              <w:rPr>
                <w:rFonts w:ascii="Times New Roman" w:hAnsi="Times New Roman" w:cs="Times New Roman"/>
                <w:color w:val="000000"/>
                <w:sz w:val="18"/>
                <w:szCs w:val="18"/>
              </w:rPr>
            </w:pPr>
            <w:r w:rsidRPr="004570B9">
              <w:rPr>
                <w:rFonts w:ascii="Times New Roman" w:hAnsi="Times New Roman" w:cs="Times New Roman"/>
                <w:color w:val="000000"/>
                <w:sz w:val="18"/>
                <w:szCs w:val="18"/>
              </w:rPr>
              <w:t>0.395</w:t>
            </w:r>
          </w:p>
        </w:tc>
        <w:tc>
          <w:tcPr>
            <w:tcW w:w="704" w:type="pct"/>
            <w:tcBorders>
              <w:left w:val="single" w:sz="4" w:space="0" w:color="auto"/>
            </w:tcBorders>
            <w:shd w:val="clear" w:color="auto" w:fill="auto"/>
            <w:noWrap/>
            <w:vAlign w:val="bottom"/>
          </w:tcPr>
          <w:p w:rsidR="004570B9" w:rsidRPr="004570B9" w:rsidRDefault="004570B9" w:rsidP="00325138">
            <w:pPr>
              <w:spacing w:after="0" w:line="240" w:lineRule="auto"/>
              <w:rPr>
                <w:rFonts w:ascii="Times New Roman" w:hAnsi="Times New Roman" w:cs="Times New Roman"/>
                <w:color w:val="000000"/>
                <w:sz w:val="18"/>
                <w:szCs w:val="18"/>
              </w:rPr>
            </w:pPr>
            <w:r w:rsidRPr="004570B9">
              <w:rPr>
                <w:rFonts w:ascii="Times New Roman" w:hAnsi="Times New Roman" w:cs="Times New Roman"/>
                <w:color w:val="000000"/>
                <w:sz w:val="18"/>
                <w:szCs w:val="18"/>
              </w:rPr>
              <w:t>0.1006</w:t>
            </w:r>
          </w:p>
        </w:tc>
      </w:tr>
    </w:tbl>
    <w:p w:rsidR="005A54FA" w:rsidRPr="00145553" w:rsidRDefault="00333A22" w:rsidP="00333A22">
      <w:pPr>
        <w:tabs>
          <w:tab w:val="left" w:pos="5935"/>
        </w:tabs>
        <w:rPr>
          <w:rFonts w:asciiTheme="majorBidi" w:hAnsiTheme="majorBidi" w:cstheme="majorBidi"/>
          <w:sz w:val="24"/>
          <w:szCs w:val="24"/>
        </w:rPr>
      </w:pPr>
      <w:r w:rsidRPr="00145553">
        <w:rPr>
          <w:rFonts w:asciiTheme="majorBidi" w:hAnsiTheme="majorBidi" w:cstheme="majorBidi"/>
          <w:sz w:val="24"/>
          <w:szCs w:val="24"/>
        </w:rPr>
        <w:tab/>
      </w:r>
    </w:p>
    <w:p w:rsidR="005A54FA" w:rsidRDefault="005A54FA" w:rsidP="005A54FA">
      <w:pPr>
        <w:rPr>
          <w:rFonts w:asciiTheme="majorBidi" w:hAnsiTheme="majorBidi" w:cstheme="majorBidi"/>
          <w:b/>
          <w:sz w:val="24"/>
          <w:szCs w:val="24"/>
        </w:rPr>
      </w:pPr>
    </w:p>
    <w:p w:rsidR="00D573E9" w:rsidRDefault="00D573E9" w:rsidP="005A54FA">
      <w:pPr>
        <w:rPr>
          <w:rFonts w:asciiTheme="majorBidi" w:hAnsiTheme="majorBidi" w:cstheme="majorBidi"/>
          <w:b/>
          <w:sz w:val="24"/>
          <w:szCs w:val="24"/>
        </w:rPr>
      </w:pPr>
    </w:p>
    <w:p w:rsidR="00C760C6" w:rsidRDefault="00C760C6" w:rsidP="005A54FA">
      <w:pPr>
        <w:rPr>
          <w:rFonts w:asciiTheme="majorBidi" w:hAnsiTheme="majorBidi" w:cstheme="majorBidi"/>
          <w:b/>
          <w:sz w:val="24"/>
          <w:szCs w:val="24"/>
        </w:rPr>
      </w:pPr>
    </w:p>
    <w:p w:rsidR="00C760C6" w:rsidRDefault="00C760C6" w:rsidP="005A54FA">
      <w:pPr>
        <w:rPr>
          <w:rFonts w:asciiTheme="majorBidi" w:hAnsiTheme="majorBidi" w:cstheme="majorBidi"/>
          <w:b/>
          <w:sz w:val="24"/>
          <w:szCs w:val="24"/>
        </w:rPr>
      </w:pP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3596"/>
        <w:gridCol w:w="4536"/>
        <w:gridCol w:w="1056"/>
        <w:gridCol w:w="891"/>
      </w:tblGrid>
      <w:tr w:rsidR="00C760C6" w:rsidRPr="00C760C6" w:rsidTr="00325138">
        <w:trPr>
          <w:trHeight w:hRule="exact" w:val="340"/>
          <w:jc w:val="center"/>
        </w:trPr>
        <w:tc>
          <w:tcPr>
            <w:tcW w:w="5000" w:type="pct"/>
            <w:gridSpan w:val="4"/>
            <w:tcBorders>
              <w:top w:val="single" w:sz="4" w:space="0" w:color="auto"/>
              <w:bottom w:val="single" w:sz="4" w:space="0" w:color="auto"/>
            </w:tcBorders>
            <w:shd w:val="clear" w:color="auto" w:fill="auto"/>
            <w:noWrap/>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b/>
                <w:bCs/>
                <w:color w:val="000000"/>
                <w:sz w:val="18"/>
                <w:szCs w:val="18"/>
              </w:rPr>
              <w:lastRenderedPageBreak/>
              <w:t>Consumption Model</w:t>
            </w:r>
          </w:p>
        </w:tc>
      </w:tr>
      <w:tr w:rsidR="00C760C6" w:rsidRPr="00C760C6" w:rsidTr="00325138">
        <w:trPr>
          <w:trHeight w:hRule="exact" w:val="340"/>
          <w:jc w:val="center"/>
        </w:trPr>
        <w:tc>
          <w:tcPr>
            <w:tcW w:w="5000" w:type="pct"/>
            <w:gridSpan w:val="4"/>
            <w:tcBorders>
              <w:top w:val="single" w:sz="4" w:space="0" w:color="auto"/>
              <w:bottom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b/>
                <w:iCs/>
                <w:sz w:val="18"/>
                <w:szCs w:val="18"/>
              </w:rPr>
              <w:t>West Bank 2009</w:t>
            </w:r>
          </w:p>
        </w:tc>
      </w:tr>
      <w:tr w:rsidR="00C760C6" w:rsidRPr="00C760C6" w:rsidTr="00325138">
        <w:trPr>
          <w:trHeight w:hRule="exact" w:val="340"/>
          <w:jc w:val="center"/>
        </w:trPr>
        <w:tc>
          <w:tcPr>
            <w:tcW w:w="5000" w:type="pct"/>
            <w:gridSpan w:val="4"/>
            <w:tcBorders>
              <w:top w:val="single" w:sz="4" w:space="0" w:color="auto"/>
              <w:bottom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b/>
                <w:bCs/>
                <w:color w:val="000000"/>
                <w:sz w:val="18"/>
                <w:szCs w:val="18"/>
              </w:rPr>
            </w:pPr>
            <w:r w:rsidRPr="00C760C6">
              <w:rPr>
                <w:rFonts w:ascii="Times New Roman" w:eastAsia="Times New Roman" w:hAnsi="Times New Roman" w:cs="Times New Roman"/>
                <w:b/>
                <w:bCs/>
                <w:color w:val="000000"/>
                <w:sz w:val="18"/>
                <w:szCs w:val="18"/>
              </w:rPr>
              <w:t xml:space="preserve">R2=0.4784   </w:t>
            </w:r>
          </w:p>
        </w:tc>
      </w:tr>
      <w:tr w:rsidR="00C760C6" w:rsidRPr="00C760C6" w:rsidTr="00325138">
        <w:trPr>
          <w:trHeight w:hRule="exact" w:val="340"/>
          <w:jc w:val="center"/>
        </w:trPr>
        <w:tc>
          <w:tcPr>
            <w:tcW w:w="5000" w:type="pct"/>
            <w:gridSpan w:val="4"/>
            <w:tcBorders>
              <w:top w:val="single" w:sz="4" w:space="0" w:color="auto"/>
              <w:bottom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b/>
                <w:bCs/>
                <w:color w:val="000000"/>
                <w:sz w:val="18"/>
                <w:szCs w:val="18"/>
              </w:rPr>
              <w:t>AdjR2=0.4704</w:t>
            </w:r>
          </w:p>
        </w:tc>
      </w:tr>
      <w:tr w:rsidR="00C760C6" w:rsidRPr="00C760C6" w:rsidTr="00325138">
        <w:trPr>
          <w:trHeight w:hRule="exact" w:val="624"/>
          <w:jc w:val="center"/>
        </w:trPr>
        <w:tc>
          <w:tcPr>
            <w:tcW w:w="1784" w:type="pct"/>
            <w:tcBorders>
              <w:top w:val="single" w:sz="4" w:space="0" w:color="auto"/>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b/>
                <w:color w:val="000000"/>
                <w:sz w:val="18"/>
                <w:szCs w:val="18"/>
              </w:rPr>
            </w:pPr>
            <w:r w:rsidRPr="00C760C6">
              <w:rPr>
                <w:rFonts w:ascii="Times New Roman" w:eastAsia="Times New Roman" w:hAnsi="Times New Roman" w:cs="Times New Roman"/>
                <w:b/>
                <w:color w:val="000000"/>
                <w:sz w:val="18"/>
                <w:szCs w:val="18"/>
              </w:rPr>
              <w:t xml:space="preserve"> Variable</w:t>
            </w:r>
          </w:p>
        </w:tc>
        <w:tc>
          <w:tcPr>
            <w:tcW w:w="22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b/>
                <w:color w:val="000000"/>
                <w:sz w:val="18"/>
                <w:szCs w:val="18"/>
              </w:rPr>
            </w:pPr>
            <w:r w:rsidRPr="00C760C6">
              <w:rPr>
                <w:rFonts w:ascii="Times New Roman" w:eastAsia="Times New Roman" w:hAnsi="Times New Roman" w:cs="Times New Roman"/>
                <w:b/>
                <w:color w:val="000000"/>
                <w:sz w:val="18"/>
                <w:szCs w:val="18"/>
              </w:rPr>
              <w:t>Variable Label</w:t>
            </w: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b/>
                <w:color w:val="000000"/>
                <w:sz w:val="18"/>
                <w:szCs w:val="18"/>
              </w:rPr>
            </w:pPr>
            <w:r w:rsidRPr="00C760C6">
              <w:rPr>
                <w:rFonts w:ascii="Times New Roman" w:eastAsia="Times New Roman" w:hAnsi="Times New Roman" w:cs="Times New Roman"/>
                <w:b/>
                <w:color w:val="000000"/>
                <w:sz w:val="18"/>
                <w:szCs w:val="18"/>
              </w:rPr>
              <w:t>Coefficient</w:t>
            </w:r>
          </w:p>
        </w:tc>
        <w:tc>
          <w:tcPr>
            <w:tcW w:w="442" w:type="pct"/>
            <w:tcBorders>
              <w:top w:val="single" w:sz="4" w:space="0" w:color="auto"/>
              <w:left w:val="single" w:sz="4" w:space="0" w:color="auto"/>
              <w:bottom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b/>
                <w:color w:val="000000"/>
                <w:sz w:val="18"/>
                <w:szCs w:val="18"/>
              </w:rPr>
            </w:pPr>
            <w:r w:rsidRPr="00C760C6">
              <w:rPr>
                <w:rFonts w:ascii="Times New Roman" w:eastAsia="Times New Roman" w:hAnsi="Times New Roman" w:cs="Times New Roman"/>
                <w:b/>
                <w:color w:val="000000"/>
                <w:sz w:val="18"/>
                <w:szCs w:val="18"/>
              </w:rPr>
              <w:t>Std. Err.</w:t>
            </w:r>
          </w:p>
        </w:tc>
      </w:tr>
      <w:tr w:rsidR="00C760C6" w:rsidRPr="00C760C6" w:rsidTr="00325138">
        <w:trPr>
          <w:trHeight w:hRule="exact" w:val="624"/>
          <w:jc w:val="center"/>
        </w:trPr>
        <w:tc>
          <w:tcPr>
            <w:tcW w:w="1784" w:type="pct"/>
            <w:tcBorders>
              <w:top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_intercept_</w:t>
            </w:r>
          </w:p>
        </w:tc>
        <w:tc>
          <w:tcPr>
            <w:tcW w:w="2250" w:type="pct"/>
            <w:tcBorders>
              <w:top w:val="single" w:sz="4" w:space="0" w:color="auto"/>
              <w:left w:val="single" w:sz="4" w:space="0" w:color="auto"/>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p>
        </w:tc>
        <w:tc>
          <w:tcPr>
            <w:tcW w:w="524" w:type="pct"/>
            <w:tcBorders>
              <w:top w:val="single" w:sz="4" w:space="0" w:color="auto"/>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7.4618</w:t>
            </w:r>
          </w:p>
        </w:tc>
        <w:tc>
          <w:tcPr>
            <w:tcW w:w="442" w:type="pct"/>
            <w:tcBorders>
              <w:top w:val="single" w:sz="4" w:space="0" w:color="auto"/>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0.1168</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ACC_ELECT_1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Dummy variable for whether a household has electricity</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-0.3524</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0.0987</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ADULTS_FEMALE</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No. of adult females in the household</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-0.0592</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0.0103</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ASI</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Asset index</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0.0942</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0.0064</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CAR_1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Dummy for whether a household owns a car</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0.2235</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0.0213</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CSCH_MAX2_1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Dummy for whether a person completed secondary school</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0.0435</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0.0217</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CSCH_MAX3_1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Dummy for whether a person completed above secondary school</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0.164</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0.0221</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DENS_HS</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No. of household members per room)</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0.15</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0.0222</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D_FIN_EA_MEAN</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Enumeration area level mean of dummy for whether a head of household is working in finance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1.5031</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0.3852</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D_MA_EA_MEAN</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Enumeration area level mean of dummy for whether a head of household is working in manufacturing</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-0.5721</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0.1099</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D_OTH_EA_MEAN</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Enumeration area level mean of dummy for whether a head of household is working in other</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-0.4396</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0.1072</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GOV_30</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Dummy for governorate Jenin</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0.2099</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0.0457</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HHSIZE</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Household size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-0.068</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0.0118</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HHSIZE2</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Household size squared</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0.0021</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0.0007</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WKAGE_MALES</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No. of working age males in household</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0.0246</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0.0079</w:t>
            </w:r>
          </w:p>
        </w:tc>
      </w:tr>
      <w:tr w:rsidR="00C760C6" w:rsidRPr="00C760C6" w:rsidTr="00325138">
        <w:trPr>
          <w:trHeight w:hRule="exact" w:val="624"/>
          <w:jc w:val="center"/>
        </w:trPr>
        <w:tc>
          <w:tcPr>
            <w:tcW w:w="1784"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_ASI$GOV#45</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a governorate Bethlehem</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-0.0573</w:t>
            </w:r>
          </w:p>
        </w:tc>
        <w:tc>
          <w:tcPr>
            <w:tcW w:w="442"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0.0133</w:t>
            </w:r>
          </w:p>
        </w:tc>
      </w:tr>
      <w:tr w:rsidR="00C760C6" w:rsidRPr="00C760C6" w:rsidTr="00325138">
        <w:trPr>
          <w:trHeight w:hRule="exact" w:val="624"/>
          <w:jc w:val="center"/>
        </w:trPr>
        <w:tc>
          <w:tcPr>
            <w:tcW w:w="1784" w:type="pct"/>
            <w:tcBorders>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_D_AG_EA_MEAN$GOV#30</w:t>
            </w:r>
          </w:p>
        </w:tc>
        <w:tc>
          <w:tcPr>
            <w:tcW w:w="2250" w:type="pct"/>
            <w:tcBorders>
              <w:top w:val="nil"/>
              <w:left w:val="single" w:sz="4" w:space="0" w:color="auto"/>
              <w:bottom w:val="single" w:sz="4" w:space="0" w:color="auto"/>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agriculture with a governorate</w:t>
            </w:r>
          </w:p>
        </w:tc>
        <w:tc>
          <w:tcPr>
            <w:tcW w:w="524" w:type="pct"/>
            <w:tcBorders>
              <w:top w:val="nil"/>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-5.2353</w:t>
            </w:r>
          </w:p>
        </w:tc>
        <w:tc>
          <w:tcPr>
            <w:tcW w:w="442" w:type="pct"/>
            <w:tcBorders>
              <w:top w:val="nil"/>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0.9879</w:t>
            </w:r>
          </w:p>
        </w:tc>
      </w:tr>
      <w:tr w:rsidR="00C760C6" w:rsidRPr="00C760C6" w:rsidTr="00325138">
        <w:trPr>
          <w:trHeight w:hRule="exact" w:val="624"/>
          <w:jc w:val="center"/>
        </w:trPr>
        <w:tc>
          <w:tcPr>
            <w:tcW w:w="1784" w:type="pct"/>
            <w:tcBorders>
              <w:top w:val="single" w:sz="4" w:space="0" w:color="auto"/>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lastRenderedPageBreak/>
              <w:t>_D_AG_EA_MEAN$GOV#50</w:t>
            </w:r>
          </w:p>
        </w:tc>
        <w:tc>
          <w:tcPr>
            <w:tcW w:w="2250" w:type="pct"/>
            <w:tcBorders>
              <w:top w:val="single" w:sz="4" w:space="0" w:color="auto"/>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agriculture with a governorate</w:t>
            </w:r>
          </w:p>
        </w:tc>
        <w:tc>
          <w:tcPr>
            <w:tcW w:w="524" w:type="pct"/>
            <w:tcBorders>
              <w:top w:val="single" w:sz="4" w:space="0" w:color="auto"/>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-1.8494</w:t>
            </w:r>
          </w:p>
        </w:tc>
        <w:tc>
          <w:tcPr>
            <w:tcW w:w="442" w:type="pct"/>
            <w:tcBorders>
              <w:top w:val="single" w:sz="4" w:space="0" w:color="auto"/>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0.3331</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_D_COM_EA_MEAN$GOV#50</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commerce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0.6855</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0.1292</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_D_CON_EA_MEAN$GOV#15</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construction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0.4316</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0.1553</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_D_CON_EA_MEAN$GOV#20</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construction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0.956</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0.152</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_D_CON_EA_MEAN$GOV#35</w:t>
            </w:r>
          </w:p>
        </w:tc>
        <w:tc>
          <w:tcPr>
            <w:tcW w:w="2250" w:type="pct"/>
            <w:tcBorders>
              <w:top w:val="nil"/>
              <w:left w:val="single" w:sz="4" w:space="0" w:color="auto"/>
              <w:bottom w:val="nil"/>
              <w:right w:val="single" w:sz="4" w:space="0" w:color="auto"/>
            </w:tcBorders>
            <w:shd w:val="clear" w:color="auto" w:fill="auto"/>
            <w:vAlign w:val="center"/>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construction with a governorate</w:t>
            </w:r>
          </w:p>
        </w:tc>
        <w:tc>
          <w:tcPr>
            <w:tcW w:w="524" w:type="pct"/>
            <w:tcBorders>
              <w:top w:val="nil"/>
              <w:left w:val="single" w:sz="4" w:space="0" w:color="auto"/>
              <w:bottom w:val="nil"/>
              <w:righ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-3.2228</w:t>
            </w:r>
          </w:p>
        </w:tc>
        <w:tc>
          <w:tcPr>
            <w:tcW w:w="442" w:type="pct"/>
            <w:tcBorders>
              <w:lef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1.269</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_D_TRS_EA_MEAN$GOV#01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trade and real estate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2.196</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0.6289</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_D_TRS_EA_MEAN$GOV#30</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working in  trade and real estate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1.7881</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0.7193</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_FULL_HH_EA_MEAN$OWNED_HS#1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full-time household head employment with ownership of home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0.1345</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0.0335</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_GOV$LOCTYPE_153</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 governorate and a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-0.2475</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0.0686</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_GOV$LOCTYPE_451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 governorate and a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0.1479</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0.0377</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_GOV$LOCTYPE_502</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 governorate and a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0.198</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0.0743</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_UNEMPLOYED_HH_EA_MEAN$GOV#35</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unemployed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4.6367</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0.9509</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_UNEMPLOYED_HH_EA_MEAN$GOV#50</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enumeration area level mean of dummy for whether a head of household is unemployed with a governorate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-0.5967</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0.2097</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__ASI$GOV#01$LOCTYPE#1</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with a governorate and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0.0537</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0.0211</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__ASI$GOV#05$LOCTYPE#2</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with a governorate and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-0.1093</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0.0243</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__ASI$GOV#10$LOCTYPE#3</w:t>
            </w:r>
          </w:p>
        </w:tc>
        <w:tc>
          <w:tcPr>
            <w:tcW w:w="2250" w:type="pct"/>
            <w:tcBorders>
              <w:top w:val="nil"/>
              <w:left w:val="single" w:sz="4" w:space="0" w:color="auto"/>
              <w:bottom w:val="nil"/>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with a governorate and locality type</w:t>
            </w:r>
          </w:p>
        </w:tc>
        <w:tc>
          <w:tcPr>
            <w:tcW w:w="524" w:type="pct"/>
            <w:tcBorders>
              <w:top w:val="nil"/>
              <w:left w:val="single" w:sz="4" w:space="0" w:color="auto"/>
              <w:bottom w:val="nil"/>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-0.1095</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0.039</w:t>
            </w:r>
          </w:p>
        </w:tc>
      </w:tr>
      <w:tr w:rsidR="00C760C6" w:rsidRPr="00C760C6" w:rsidTr="00325138">
        <w:trPr>
          <w:trHeight w:hRule="exact" w:val="624"/>
          <w:jc w:val="center"/>
        </w:trPr>
        <w:tc>
          <w:tcPr>
            <w:tcW w:w="1784" w:type="pct"/>
            <w:tcBorders>
              <w:top w:val="nil"/>
              <w:bottom w:val="nil"/>
              <w:right w:val="single" w:sz="4" w:space="0" w:color="auto"/>
            </w:tcBorders>
            <w:shd w:val="clear" w:color="auto" w:fill="auto"/>
            <w:noWrap/>
            <w:vAlign w:val="bottom"/>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__ASI$GOV#20$LOCTYPE#1</w:t>
            </w:r>
          </w:p>
        </w:tc>
        <w:tc>
          <w:tcPr>
            <w:tcW w:w="2250" w:type="pct"/>
            <w:tcBorders>
              <w:top w:val="nil"/>
              <w:left w:val="single" w:sz="4" w:space="0" w:color="auto"/>
              <w:bottom w:val="nil"/>
              <w:right w:val="single" w:sz="4" w:space="0" w:color="auto"/>
            </w:tcBorders>
            <w:shd w:val="clear" w:color="auto" w:fill="auto"/>
            <w:vAlign w:val="center"/>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with a governorate and locality type</w:t>
            </w:r>
          </w:p>
        </w:tc>
        <w:tc>
          <w:tcPr>
            <w:tcW w:w="524" w:type="pct"/>
            <w:tcBorders>
              <w:top w:val="nil"/>
              <w:left w:val="single" w:sz="4" w:space="0" w:color="auto"/>
              <w:bottom w:val="nil"/>
              <w:righ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0.0611</w:t>
            </w:r>
          </w:p>
        </w:tc>
        <w:tc>
          <w:tcPr>
            <w:tcW w:w="442" w:type="pct"/>
            <w:tcBorders>
              <w:lef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0.0299</w:t>
            </w:r>
          </w:p>
        </w:tc>
      </w:tr>
      <w:tr w:rsidR="00C760C6" w:rsidRPr="00C760C6" w:rsidTr="00325138">
        <w:trPr>
          <w:trHeight w:hRule="exact" w:val="624"/>
          <w:jc w:val="center"/>
        </w:trPr>
        <w:tc>
          <w:tcPr>
            <w:tcW w:w="1784" w:type="pct"/>
            <w:tcBorders>
              <w:top w:val="nil"/>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__ASI$GOV#50$LOCTYPE#2</w:t>
            </w:r>
          </w:p>
        </w:tc>
        <w:tc>
          <w:tcPr>
            <w:tcW w:w="2250" w:type="pct"/>
            <w:tcBorders>
              <w:top w:val="nil"/>
              <w:left w:val="single" w:sz="4" w:space="0" w:color="auto"/>
              <w:bottom w:val="single" w:sz="4" w:space="0" w:color="auto"/>
              <w:right w:val="single" w:sz="4" w:space="0" w:color="auto"/>
            </w:tcBorders>
            <w:shd w:val="clear" w:color="auto" w:fill="auto"/>
            <w:vAlign w:val="center"/>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Interaction term of asset index with a governorate and locality type</w:t>
            </w:r>
          </w:p>
        </w:tc>
        <w:tc>
          <w:tcPr>
            <w:tcW w:w="524" w:type="pct"/>
            <w:tcBorders>
              <w:top w:val="nil"/>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-0.0536</w:t>
            </w:r>
          </w:p>
        </w:tc>
        <w:tc>
          <w:tcPr>
            <w:tcW w:w="442"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0.0264</w:t>
            </w:r>
          </w:p>
        </w:tc>
      </w:tr>
    </w:tbl>
    <w:p w:rsidR="00C760C6" w:rsidRDefault="00C760C6" w:rsidP="005A54FA">
      <w:pPr>
        <w:rPr>
          <w:rFonts w:asciiTheme="majorBidi" w:hAnsiTheme="majorBidi" w:cstheme="majorBidi"/>
          <w:b/>
          <w:sz w:val="24"/>
          <w:szCs w:val="24"/>
        </w:rPr>
      </w:pPr>
    </w:p>
    <w:p w:rsidR="00B87CAC" w:rsidRDefault="00B87CAC" w:rsidP="005A54FA">
      <w:pPr>
        <w:rPr>
          <w:rFonts w:asciiTheme="majorBidi" w:hAnsiTheme="majorBidi" w:cstheme="majorBidi"/>
          <w:b/>
          <w:sz w:val="24"/>
          <w:szCs w:val="24"/>
        </w:rPr>
      </w:pPr>
    </w:p>
    <w:p w:rsidR="00B87CAC" w:rsidRDefault="00B87CAC" w:rsidP="005A54FA">
      <w:pPr>
        <w:rPr>
          <w:rFonts w:asciiTheme="majorBidi" w:hAnsiTheme="majorBidi" w:cstheme="majorBidi"/>
          <w:b/>
          <w:sz w:val="24"/>
          <w:szCs w:val="24"/>
        </w:rPr>
      </w:pP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6592"/>
        <w:gridCol w:w="1895"/>
        <w:gridCol w:w="1592"/>
      </w:tblGrid>
      <w:tr w:rsidR="00C760C6" w:rsidRPr="00C760C6" w:rsidTr="00325138">
        <w:trPr>
          <w:trHeight w:val="300"/>
          <w:jc w:val="center"/>
        </w:trPr>
        <w:tc>
          <w:tcPr>
            <w:tcW w:w="5000" w:type="pct"/>
            <w:gridSpan w:val="3"/>
            <w:tcBorders>
              <w:top w:val="single" w:sz="4" w:space="0" w:color="auto"/>
              <w:bottom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b/>
                <w:bCs/>
                <w:color w:val="000000"/>
                <w:sz w:val="18"/>
                <w:szCs w:val="18"/>
              </w:rPr>
              <w:lastRenderedPageBreak/>
              <w:t>RATIO OF VARIANCE OF ETA OVER MSE=0.0083</w:t>
            </w:r>
          </w:p>
        </w:tc>
      </w:tr>
      <w:tr w:rsidR="00325138" w:rsidRPr="00C760C6" w:rsidTr="00325138">
        <w:trPr>
          <w:trHeight w:val="300"/>
          <w:jc w:val="center"/>
        </w:trPr>
        <w:tc>
          <w:tcPr>
            <w:tcW w:w="5000" w:type="pct"/>
            <w:gridSpan w:val="3"/>
            <w:tcBorders>
              <w:top w:val="single" w:sz="4" w:space="0" w:color="auto"/>
              <w:bottom w:val="single" w:sz="4" w:space="0" w:color="auto"/>
            </w:tcBorders>
            <w:shd w:val="clear" w:color="auto" w:fill="auto"/>
            <w:noWrap/>
            <w:vAlign w:val="bottom"/>
            <w:hideMark/>
          </w:tcPr>
          <w:p w:rsidR="00325138" w:rsidRPr="00C760C6" w:rsidRDefault="00325138"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b/>
                <w:bCs/>
                <w:color w:val="000000"/>
                <w:sz w:val="18"/>
                <w:szCs w:val="18"/>
              </w:rPr>
              <w:t>GLS</w:t>
            </w:r>
          </w:p>
        </w:tc>
      </w:tr>
      <w:tr w:rsidR="00C760C6" w:rsidRPr="00C760C6" w:rsidTr="00325138">
        <w:trPr>
          <w:trHeight w:val="300"/>
          <w:jc w:val="center"/>
        </w:trPr>
        <w:tc>
          <w:tcPr>
            <w:tcW w:w="3270" w:type="pct"/>
            <w:tcBorders>
              <w:top w:val="single" w:sz="4" w:space="0" w:color="auto"/>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eastAsia="Times New Roman" w:hAnsi="Times New Roman" w:cs="Times New Roman"/>
                <w:color w:val="000000"/>
                <w:sz w:val="18"/>
                <w:szCs w:val="18"/>
              </w:rPr>
              <w:t xml:space="preserve"> </w:t>
            </w:r>
          </w:p>
        </w:tc>
        <w:tc>
          <w:tcPr>
            <w:tcW w:w="9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jc w:val="center"/>
              <w:rPr>
                <w:rFonts w:ascii="Times New Roman" w:eastAsia="Times New Roman" w:hAnsi="Times New Roman" w:cs="Times New Roman"/>
                <w:b/>
                <w:bCs/>
                <w:color w:val="000000"/>
                <w:sz w:val="18"/>
                <w:szCs w:val="18"/>
              </w:rPr>
            </w:pPr>
            <w:r w:rsidRPr="00C760C6">
              <w:rPr>
                <w:rFonts w:ascii="Times New Roman" w:eastAsia="Times New Roman" w:hAnsi="Times New Roman" w:cs="Times New Roman"/>
                <w:b/>
                <w:bCs/>
                <w:color w:val="000000"/>
                <w:sz w:val="18"/>
                <w:szCs w:val="18"/>
              </w:rPr>
              <w:t>Coefficient</w:t>
            </w:r>
          </w:p>
        </w:tc>
        <w:tc>
          <w:tcPr>
            <w:tcW w:w="790" w:type="pct"/>
            <w:tcBorders>
              <w:top w:val="single" w:sz="4" w:space="0" w:color="auto"/>
              <w:left w:val="single" w:sz="4" w:space="0" w:color="auto"/>
              <w:bottom w:val="single" w:sz="4" w:space="0" w:color="auto"/>
            </w:tcBorders>
            <w:shd w:val="clear" w:color="auto" w:fill="auto"/>
            <w:noWrap/>
            <w:vAlign w:val="bottom"/>
            <w:hideMark/>
          </w:tcPr>
          <w:p w:rsidR="00C760C6" w:rsidRPr="00C760C6" w:rsidRDefault="00C760C6" w:rsidP="00C760C6">
            <w:pPr>
              <w:spacing w:after="0" w:line="240" w:lineRule="auto"/>
              <w:jc w:val="center"/>
              <w:rPr>
                <w:rFonts w:ascii="Times New Roman" w:eastAsia="Times New Roman" w:hAnsi="Times New Roman" w:cs="Times New Roman"/>
                <w:b/>
                <w:bCs/>
                <w:color w:val="000000"/>
                <w:sz w:val="18"/>
                <w:szCs w:val="18"/>
              </w:rPr>
            </w:pPr>
            <w:r w:rsidRPr="00C760C6">
              <w:rPr>
                <w:rFonts w:ascii="Times New Roman" w:eastAsia="Times New Roman" w:hAnsi="Times New Roman" w:cs="Times New Roman"/>
                <w:b/>
                <w:bCs/>
                <w:color w:val="000000"/>
                <w:sz w:val="18"/>
                <w:szCs w:val="18"/>
              </w:rPr>
              <w:t>Std. Err.</w:t>
            </w:r>
          </w:p>
        </w:tc>
      </w:tr>
      <w:tr w:rsidR="00C760C6" w:rsidRPr="00C760C6" w:rsidTr="00325138">
        <w:trPr>
          <w:trHeight w:val="300"/>
          <w:jc w:val="center"/>
        </w:trPr>
        <w:tc>
          <w:tcPr>
            <w:tcW w:w="3270" w:type="pct"/>
            <w:tcBorders>
              <w:top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Intercept</w:t>
            </w:r>
          </w:p>
        </w:tc>
        <w:tc>
          <w:tcPr>
            <w:tcW w:w="940" w:type="pct"/>
            <w:tcBorders>
              <w:top w:val="single" w:sz="4" w:space="0" w:color="auto"/>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7.435</w:t>
            </w:r>
          </w:p>
        </w:tc>
        <w:tc>
          <w:tcPr>
            <w:tcW w:w="790" w:type="pct"/>
            <w:tcBorders>
              <w:top w:val="single" w:sz="4" w:space="0" w:color="auto"/>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0.1385</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ACC_ELECT_1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-0.3526</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0.1207</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ADULTS_FEMALE</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-0.0596</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0.0108</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ASI</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0.094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0.0069</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CAR_1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0.2218</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0.0221</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CSCH_MAX2_1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0.0431</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0.0226</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CSCH_MAX3_1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0.1585</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0.0231</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DENS_HS</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0.1709</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0.0238</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D_FIN_EA_MEAN</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1.6644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0.4243</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D_MA_EA_MEAN</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-0.5851</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0.1313</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D_OTH_EA_MEAN</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-0.5332</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0.1224</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GOV_30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0.2064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0.0495</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HHSIZE</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-0.0617</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0.0128</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HHSIZE2</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0.0017</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0.0007</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WKAGE_MALES</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0.0256</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0.0081</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_ASI$GOV#45</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-0.0591</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0.0145</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_D_AG_EA_MEAN$GOV#30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-5.2549</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0.9827</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_D_AG_EA_MEAN$GOV#50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-1.7753</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0.4067</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_D_COM_EA_MEAN$GOV#50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0.6259</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0.1626</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_D_CON_EA_MEAN$GOV#15</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0.4264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0.1824</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_D_CON_EA_MEAN$GOV#20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0.9616</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0.1812</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_D_CON_EA_MEAN$GOV#35</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-3.4299</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1.9478</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_D_TRS_EA_MEAN$GOV#01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2.1657</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0.7399</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_D_TRS_EA_MEAN$GOV#30</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1.9103</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0.7401</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_FULL_HH_EA_MEAN$OWNED_HS#1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0.1393</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0.0363</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_GOV$LOCTYPE_153</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-0.2434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0.0855</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_GOV$LOCTYPE_451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0.1448</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0.0449</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_GOV$LOCTYPE_502</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0.1815</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0.0864</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_UNEMPLOYED_HH_EA_MEAN$GOV#35</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4.9031</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1.3347</w:t>
            </w:r>
          </w:p>
        </w:tc>
      </w:tr>
      <w:tr w:rsidR="00C760C6" w:rsidRPr="00C760C6" w:rsidTr="00325138">
        <w:trPr>
          <w:trHeight w:val="300"/>
          <w:jc w:val="center"/>
        </w:trPr>
        <w:tc>
          <w:tcPr>
            <w:tcW w:w="3270" w:type="pct"/>
            <w:tcBorders>
              <w:right w:val="single" w:sz="4" w:space="0" w:color="auto"/>
            </w:tcBorders>
            <w:shd w:val="clear" w:color="auto" w:fill="auto"/>
            <w:noWrap/>
            <w:vAlign w:val="bottom"/>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_UNEMPLOYED_HH_EA_MEAN$GOV#50</w:t>
            </w:r>
          </w:p>
        </w:tc>
        <w:tc>
          <w:tcPr>
            <w:tcW w:w="940" w:type="pct"/>
            <w:tcBorders>
              <w:left w:val="single" w:sz="4" w:space="0" w:color="auto"/>
              <w:righ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-0.538</w:t>
            </w:r>
          </w:p>
        </w:tc>
        <w:tc>
          <w:tcPr>
            <w:tcW w:w="790" w:type="pct"/>
            <w:tcBorders>
              <w:lef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0.2493</w:t>
            </w:r>
          </w:p>
        </w:tc>
      </w:tr>
      <w:tr w:rsidR="00C760C6" w:rsidRPr="00C760C6" w:rsidTr="00325138">
        <w:trPr>
          <w:trHeight w:val="300"/>
          <w:jc w:val="center"/>
        </w:trPr>
        <w:tc>
          <w:tcPr>
            <w:tcW w:w="3270" w:type="pct"/>
            <w:tcBorders>
              <w:right w:val="single" w:sz="4" w:space="0" w:color="auto"/>
            </w:tcBorders>
            <w:shd w:val="clear" w:color="auto" w:fill="auto"/>
            <w:noWrap/>
            <w:vAlign w:val="bottom"/>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__ASI$GOV#01$LOCTYPE#1</w:t>
            </w:r>
          </w:p>
        </w:tc>
        <w:tc>
          <w:tcPr>
            <w:tcW w:w="940" w:type="pct"/>
            <w:tcBorders>
              <w:left w:val="single" w:sz="4" w:space="0" w:color="auto"/>
              <w:righ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0.0516</w:t>
            </w:r>
          </w:p>
        </w:tc>
        <w:tc>
          <w:tcPr>
            <w:tcW w:w="790" w:type="pct"/>
            <w:tcBorders>
              <w:lef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0.0229</w:t>
            </w:r>
          </w:p>
        </w:tc>
      </w:tr>
      <w:tr w:rsidR="00C760C6" w:rsidRPr="00C760C6" w:rsidTr="00325138">
        <w:trPr>
          <w:trHeight w:val="300"/>
          <w:jc w:val="center"/>
        </w:trPr>
        <w:tc>
          <w:tcPr>
            <w:tcW w:w="3270" w:type="pct"/>
            <w:tcBorders>
              <w:right w:val="single" w:sz="4" w:space="0" w:color="auto"/>
            </w:tcBorders>
            <w:shd w:val="clear" w:color="auto" w:fill="auto"/>
            <w:noWrap/>
            <w:vAlign w:val="bottom"/>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__ASI$GOV#05$LOCTYPE#2</w:t>
            </w:r>
          </w:p>
        </w:tc>
        <w:tc>
          <w:tcPr>
            <w:tcW w:w="940" w:type="pct"/>
            <w:tcBorders>
              <w:left w:val="single" w:sz="4" w:space="0" w:color="auto"/>
              <w:righ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-0.1013</w:t>
            </w:r>
          </w:p>
        </w:tc>
        <w:tc>
          <w:tcPr>
            <w:tcW w:w="790" w:type="pct"/>
            <w:tcBorders>
              <w:left w:val="single" w:sz="4" w:space="0" w:color="auto"/>
            </w:tcBorders>
            <w:shd w:val="clear" w:color="auto" w:fill="auto"/>
            <w:noWrap/>
            <w:vAlign w:val="bottom"/>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0.0303</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__ASI$GOV#10$LOCTYPE#3</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-0.1004</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0.0427</w:t>
            </w:r>
          </w:p>
        </w:tc>
      </w:tr>
      <w:tr w:rsidR="00C760C6" w:rsidRPr="00C760C6" w:rsidTr="00325138">
        <w:trPr>
          <w:trHeight w:val="300"/>
          <w:jc w:val="center"/>
        </w:trPr>
        <w:tc>
          <w:tcPr>
            <w:tcW w:w="3270" w:type="pct"/>
            <w:tcBorders>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__ASI$GOV#20$LOCTYPE#1</w:t>
            </w:r>
          </w:p>
        </w:tc>
        <w:tc>
          <w:tcPr>
            <w:tcW w:w="940" w:type="pct"/>
            <w:tcBorders>
              <w:left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0.0598</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0.0325</w:t>
            </w:r>
          </w:p>
        </w:tc>
      </w:tr>
      <w:tr w:rsidR="00C760C6" w:rsidRPr="00C760C6" w:rsidTr="00325138">
        <w:trPr>
          <w:trHeight w:val="300"/>
          <w:jc w:val="center"/>
        </w:trPr>
        <w:tc>
          <w:tcPr>
            <w:tcW w:w="3270" w:type="pct"/>
            <w:tcBorders>
              <w:bottom w:val="single" w:sz="4" w:space="0" w:color="auto"/>
              <w:right w:val="single" w:sz="4" w:space="0" w:color="auto"/>
            </w:tcBorders>
            <w:shd w:val="clear" w:color="auto" w:fill="auto"/>
            <w:noWrap/>
            <w:vAlign w:val="bottom"/>
            <w:hideMark/>
          </w:tcPr>
          <w:p w:rsidR="00C760C6" w:rsidRPr="00C760C6" w:rsidRDefault="00C760C6" w:rsidP="0097050E">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__ASI$GOV#50$LOCTYPE#2</w:t>
            </w:r>
          </w:p>
        </w:tc>
        <w:tc>
          <w:tcPr>
            <w:tcW w:w="940" w:type="pct"/>
            <w:tcBorders>
              <w:left w:val="single" w:sz="4" w:space="0" w:color="auto"/>
              <w:bottom w:val="single" w:sz="4" w:space="0" w:color="auto"/>
              <w:righ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-0.0521</w:t>
            </w:r>
          </w:p>
        </w:tc>
        <w:tc>
          <w:tcPr>
            <w:tcW w:w="790" w:type="pct"/>
            <w:tcBorders>
              <w:left w:val="single" w:sz="4" w:space="0" w:color="auto"/>
            </w:tcBorders>
            <w:shd w:val="clear" w:color="auto" w:fill="auto"/>
            <w:noWrap/>
            <w:vAlign w:val="bottom"/>
            <w:hideMark/>
          </w:tcPr>
          <w:p w:rsidR="00C760C6" w:rsidRPr="00C760C6" w:rsidRDefault="00C760C6" w:rsidP="00C760C6">
            <w:pPr>
              <w:spacing w:after="0" w:line="240" w:lineRule="auto"/>
              <w:rPr>
                <w:rFonts w:ascii="Times New Roman" w:eastAsia="Times New Roman" w:hAnsi="Times New Roman" w:cs="Times New Roman"/>
                <w:color w:val="000000"/>
                <w:sz w:val="18"/>
                <w:szCs w:val="18"/>
              </w:rPr>
            </w:pPr>
            <w:r w:rsidRPr="00C760C6">
              <w:rPr>
                <w:rFonts w:ascii="Times New Roman" w:hAnsi="Times New Roman" w:cs="Times New Roman"/>
                <w:color w:val="000000"/>
                <w:sz w:val="18"/>
                <w:szCs w:val="18"/>
              </w:rPr>
              <w:t>0.0307</w:t>
            </w:r>
          </w:p>
        </w:tc>
      </w:tr>
    </w:tbl>
    <w:p w:rsidR="00D573E9" w:rsidRPr="00145553" w:rsidRDefault="00D573E9" w:rsidP="005A54FA">
      <w:pPr>
        <w:rPr>
          <w:rFonts w:asciiTheme="majorBidi" w:hAnsiTheme="majorBidi" w:cstheme="majorBidi"/>
          <w:b/>
          <w:sz w:val="24"/>
          <w:szCs w:val="24"/>
        </w:rPr>
      </w:pPr>
    </w:p>
    <w:p w:rsidR="00842BEF" w:rsidRPr="00842BEF" w:rsidRDefault="00842BEF" w:rsidP="00842BEF">
      <w:bookmarkStart w:id="10" w:name="_Toc352329282"/>
    </w:p>
    <w:p w:rsidR="005A54FA" w:rsidRPr="00283227" w:rsidRDefault="00F31FDB" w:rsidP="00842BEF">
      <w:pPr>
        <w:pStyle w:val="Heading2"/>
        <w:rPr>
          <w:rFonts w:asciiTheme="majorBidi" w:hAnsiTheme="majorBidi"/>
          <w:color w:val="auto"/>
          <w:sz w:val="24"/>
          <w:szCs w:val="24"/>
        </w:rPr>
      </w:pPr>
      <w:r w:rsidRPr="00283227">
        <w:rPr>
          <w:rFonts w:asciiTheme="majorBidi" w:hAnsiTheme="majorBidi"/>
          <w:color w:val="auto"/>
          <w:sz w:val="24"/>
          <w:szCs w:val="24"/>
        </w:rPr>
        <w:lastRenderedPageBreak/>
        <w:t>3</w:t>
      </w:r>
      <w:r w:rsidR="00E47F16" w:rsidRPr="00283227">
        <w:rPr>
          <w:rFonts w:asciiTheme="majorBidi" w:hAnsiTheme="majorBidi"/>
          <w:color w:val="auto"/>
          <w:sz w:val="24"/>
          <w:szCs w:val="24"/>
        </w:rPr>
        <w:t>.</w:t>
      </w:r>
      <w:r w:rsidR="00842BEF">
        <w:rPr>
          <w:rFonts w:asciiTheme="majorBidi" w:hAnsiTheme="majorBidi"/>
          <w:color w:val="auto"/>
          <w:sz w:val="24"/>
          <w:szCs w:val="24"/>
        </w:rPr>
        <w:t>3</w:t>
      </w:r>
      <w:r w:rsidR="00E47F16" w:rsidRPr="00283227">
        <w:rPr>
          <w:rFonts w:asciiTheme="majorBidi" w:hAnsiTheme="majorBidi"/>
          <w:color w:val="auto"/>
          <w:sz w:val="24"/>
          <w:szCs w:val="24"/>
        </w:rPr>
        <w:t xml:space="preserve"> </w:t>
      </w:r>
      <w:r w:rsidR="006C0050" w:rsidRPr="00283227">
        <w:rPr>
          <w:rFonts w:asciiTheme="majorBidi" w:hAnsiTheme="majorBidi"/>
          <w:color w:val="auto"/>
          <w:sz w:val="24"/>
          <w:szCs w:val="24"/>
        </w:rPr>
        <w:t xml:space="preserve"> </w:t>
      </w:r>
      <w:r w:rsidR="00A43884" w:rsidRPr="00283227">
        <w:rPr>
          <w:rFonts w:asciiTheme="majorBidi" w:hAnsiTheme="majorBidi"/>
          <w:color w:val="auto"/>
          <w:sz w:val="24"/>
          <w:szCs w:val="24"/>
        </w:rPr>
        <w:t>Results</w:t>
      </w:r>
      <w:bookmarkEnd w:id="10"/>
      <w:r w:rsidR="00124C5C">
        <w:rPr>
          <w:rFonts w:asciiTheme="majorBidi" w:hAnsiTheme="majorBidi"/>
          <w:color w:val="auto"/>
          <w:sz w:val="24"/>
          <w:szCs w:val="24"/>
        </w:rPr>
        <w:t>:</w:t>
      </w:r>
    </w:p>
    <w:p w:rsidR="00FE5B68" w:rsidRDefault="00A43884" w:rsidP="00B87CAC">
      <w:pPr>
        <w:spacing w:after="0"/>
        <w:rPr>
          <w:rFonts w:asciiTheme="majorBidi" w:hAnsiTheme="majorBidi" w:cstheme="majorBidi"/>
          <w:sz w:val="24"/>
          <w:szCs w:val="24"/>
        </w:rPr>
      </w:pPr>
      <w:r w:rsidRPr="00145553">
        <w:rPr>
          <w:rFonts w:asciiTheme="majorBidi" w:hAnsiTheme="majorBidi" w:cstheme="majorBidi"/>
          <w:sz w:val="24"/>
          <w:szCs w:val="24"/>
        </w:rPr>
        <w:t>The poverty rate for the West Bank, as calculated by the model is 2</w:t>
      </w:r>
      <w:r w:rsidR="003A1550">
        <w:rPr>
          <w:rFonts w:asciiTheme="majorBidi" w:hAnsiTheme="majorBidi" w:cstheme="majorBidi"/>
          <w:sz w:val="24"/>
          <w:szCs w:val="24"/>
        </w:rPr>
        <w:t>1</w:t>
      </w:r>
      <w:r w:rsidR="002F556D">
        <w:rPr>
          <w:rFonts w:asciiTheme="majorBidi" w:hAnsiTheme="majorBidi" w:cstheme="majorBidi"/>
          <w:sz w:val="24"/>
          <w:szCs w:val="24"/>
        </w:rPr>
        <w:t>.3</w:t>
      </w:r>
      <w:r w:rsidRPr="00145553">
        <w:rPr>
          <w:rFonts w:asciiTheme="majorBidi" w:hAnsiTheme="majorBidi" w:cstheme="majorBidi"/>
          <w:sz w:val="24"/>
          <w:szCs w:val="24"/>
        </w:rPr>
        <w:t xml:space="preserve">%, while the model-derived </w:t>
      </w:r>
    </w:p>
    <w:p w:rsidR="008F63E6" w:rsidRDefault="00A43884" w:rsidP="002F556D">
      <w:pPr>
        <w:spacing w:after="0"/>
        <w:jc w:val="both"/>
        <w:rPr>
          <w:rFonts w:asciiTheme="majorBidi" w:hAnsiTheme="majorBidi" w:cstheme="majorBidi"/>
          <w:sz w:val="24"/>
          <w:szCs w:val="24"/>
        </w:rPr>
      </w:pPr>
      <w:r w:rsidRPr="00145553">
        <w:rPr>
          <w:rFonts w:asciiTheme="majorBidi" w:hAnsiTheme="majorBidi" w:cstheme="majorBidi"/>
          <w:sz w:val="24"/>
          <w:szCs w:val="24"/>
        </w:rPr>
        <w:t xml:space="preserve">poverty rate for </w:t>
      </w:r>
      <w:r w:rsidR="004566B7">
        <w:rPr>
          <w:rFonts w:asciiTheme="majorBidi" w:hAnsiTheme="majorBidi" w:cstheme="majorBidi"/>
          <w:sz w:val="24"/>
          <w:szCs w:val="24"/>
        </w:rPr>
        <w:t>Gaza Strip</w:t>
      </w:r>
      <w:r w:rsidR="006E4998">
        <w:rPr>
          <w:rFonts w:asciiTheme="majorBidi" w:hAnsiTheme="majorBidi" w:cstheme="majorBidi"/>
          <w:sz w:val="24"/>
          <w:szCs w:val="24"/>
        </w:rPr>
        <w:t xml:space="preserve"> </w:t>
      </w:r>
      <w:r w:rsidRPr="00145553">
        <w:rPr>
          <w:rFonts w:asciiTheme="majorBidi" w:hAnsiTheme="majorBidi" w:cstheme="majorBidi"/>
          <w:sz w:val="24"/>
          <w:szCs w:val="24"/>
        </w:rPr>
        <w:t xml:space="preserve">is </w:t>
      </w:r>
      <w:r w:rsidR="00B87CAC">
        <w:rPr>
          <w:rFonts w:asciiTheme="majorBidi" w:hAnsiTheme="majorBidi" w:cstheme="majorBidi"/>
          <w:sz w:val="24"/>
          <w:szCs w:val="24"/>
        </w:rPr>
        <w:t>3</w:t>
      </w:r>
      <w:r w:rsidR="002F556D">
        <w:rPr>
          <w:rFonts w:asciiTheme="majorBidi" w:hAnsiTheme="majorBidi" w:cstheme="majorBidi"/>
          <w:sz w:val="24"/>
          <w:szCs w:val="24"/>
        </w:rPr>
        <w:t>7.6</w:t>
      </w:r>
      <w:r w:rsidRPr="00145553">
        <w:rPr>
          <w:rFonts w:asciiTheme="majorBidi" w:hAnsiTheme="majorBidi" w:cstheme="majorBidi"/>
          <w:sz w:val="24"/>
          <w:szCs w:val="24"/>
        </w:rPr>
        <w:t>%.</w:t>
      </w:r>
    </w:p>
    <w:p w:rsidR="00A43884" w:rsidRDefault="00F64F21" w:rsidP="00ED772E">
      <w:pPr>
        <w:spacing w:after="0"/>
        <w:jc w:val="both"/>
        <w:rPr>
          <w:rFonts w:asciiTheme="majorBidi" w:eastAsia="Times New Roman" w:hAnsiTheme="majorBidi" w:cstheme="majorBidi"/>
          <w:color w:val="000000"/>
          <w:sz w:val="24"/>
          <w:szCs w:val="24"/>
        </w:rPr>
      </w:pPr>
      <w:r w:rsidRPr="00842BEF">
        <w:rPr>
          <w:rFonts w:asciiTheme="majorBidi" w:hAnsiTheme="majorBidi" w:cstheme="majorBidi"/>
          <w:sz w:val="18"/>
          <w:szCs w:val="18"/>
        </w:rPr>
        <w:br/>
      </w:r>
      <w:r w:rsidRPr="00145553">
        <w:rPr>
          <w:rFonts w:asciiTheme="majorBidi" w:hAnsiTheme="majorBidi" w:cstheme="majorBidi"/>
          <w:sz w:val="24"/>
          <w:szCs w:val="24"/>
        </w:rPr>
        <w:t>At the governorate level in the West Bank</w:t>
      </w:r>
      <w:r w:rsidR="00A43884" w:rsidRPr="00145553">
        <w:rPr>
          <w:rFonts w:asciiTheme="majorBidi" w:hAnsiTheme="majorBidi" w:cstheme="majorBidi"/>
          <w:sz w:val="24"/>
          <w:szCs w:val="24"/>
        </w:rPr>
        <w:t>,</w:t>
      </w:r>
      <w:r w:rsidRPr="00145553">
        <w:rPr>
          <w:rFonts w:asciiTheme="majorBidi" w:hAnsiTheme="majorBidi" w:cstheme="majorBidi"/>
          <w:sz w:val="24"/>
          <w:szCs w:val="24"/>
        </w:rPr>
        <w:t xml:space="preserve"> poverty </w:t>
      </w:r>
      <w:r w:rsidR="00A43884" w:rsidRPr="00145553">
        <w:rPr>
          <w:rFonts w:asciiTheme="majorBidi" w:hAnsiTheme="majorBidi" w:cstheme="majorBidi"/>
          <w:sz w:val="24"/>
          <w:szCs w:val="24"/>
        </w:rPr>
        <w:t>rates are</w:t>
      </w:r>
      <w:r w:rsidRPr="00145553">
        <w:rPr>
          <w:rFonts w:asciiTheme="majorBidi" w:hAnsiTheme="majorBidi" w:cstheme="majorBidi"/>
          <w:sz w:val="24"/>
          <w:szCs w:val="24"/>
        </w:rPr>
        <w:t xml:space="preserve"> as follows: </w:t>
      </w:r>
      <w:r w:rsidR="00ED772E" w:rsidRPr="00ED772E">
        <w:rPr>
          <w:rFonts w:ascii="Times New Roman" w:eastAsia="Times New Roman" w:hAnsi="Times New Roman" w:cs="Times New Roman"/>
          <w:color w:val="000000"/>
          <w:sz w:val="24"/>
          <w:szCs w:val="24"/>
        </w:rPr>
        <w:t>Jericho</w:t>
      </w:r>
      <w:r w:rsidR="005B7FD0">
        <w:rPr>
          <w:rFonts w:ascii="Times New Roman" w:eastAsia="Times New Roman" w:hAnsi="Times New Roman" w:cs="Times New Roman"/>
          <w:color w:val="000000"/>
          <w:sz w:val="24"/>
          <w:szCs w:val="24"/>
        </w:rPr>
        <w:t xml:space="preserve"> </w:t>
      </w:r>
      <w:r w:rsidR="00ED772E" w:rsidRPr="00ED772E">
        <w:rPr>
          <w:rFonts w:ascii="Times New Roman" w:eastAsia="Times New Roman" w:hAnsi="Times New Roman" w:cs="Times New Roman"/>
          <w:color w:val="000000"/>
          <w:sz w:val="24"/>
          <w:szCs w:val="24"/>
        </w:rPr>
        <w:t xml:space="preserve">&amp; </w:t>
      </w:r>
      <w:r w:rsidR="00ED772E" w:rsidRPr="00ED772E">
        <w:rPr>
          <w:rFonts w:ascii="Times New Roman" w:hAnsi="Times New Roman" w:cs="Times New Roman"/>
          <w:sz w:val="24"/>
          <w:szCs w:val="24"/>
        </w:rPr>
        <w:t xml:space="preserve"> Al-</w:t>
      </w:r>
      <w:proofErr w:type="spellStart"/>
      <w:r w:rsidR="00ED772E" w:rsidRPr="00ED772E">
        <w:rPr>
          <w:rFonts w:ascii="Times New Roman" w:hAnsi="Times New Roman" w:cs="Times New Roman"/>
          <w:sz w:val="24"/>
          <w:szCs w:val="24"/>
        </w:rPr>
        <w:t>Aghwar</w:t>
      </w:r>
      <w:proofErr w:type="spellEnd"/>
      <w:r w:rsidR="00A43884" w:rsidRPr="00145553">
        <w:rPr>
          <w:rFonts w:asciiTheme="majorBidi" w:hAnsiTheme="majorBidi" w:cstheme="majorBidi"/>
          <w:sz w:val="24"/>
          <w:szCs w:val="24"/>
        </w:rPr>
        <w:t xml:space="preserve">, at </w:t>
      </w:r>
      <w:r w:rsidR="00ED772E">
        <w:rPr>
          <w:rFonts w:asciiTheme="majorBidi" w:hAnsiTheme="majorBidi" w:cstheme="majorBidi"/>
          <w:sz w:val="24"/>
          <w:szCs w:val="24"/>
        </w:rPr>
        <w:t>31.3</w:t>
      </w:r>
      <w:r w:rsidR="00A43884" w:rsidRPr="00145553">
        <w:rPr>
          <w:rFonts w:asciiTheme="majorBidi" w:hAnsiTheme="majorBidi" w:cstheme="majorBidi"/>
          <w:sz w:val="24"/>
          <w:szCs w:val="24"/>
        </w:rPr>
        <w:t xml:space="preserve">% has the highest incidence of poverty, </w:t>
      </w:r>
      <w:r w:rsidR="00E71735" w:rsidRPr="00145553">
        <w:rPr>
          <w:rFonts w:asciiTheme="majorBidi" w:hAnsiTheme="majorBidi" w:cstheme="majorBidi"/>
          <w:sz w:val="24"/>
          <w:szCs w:val="24"/>
        </w:rPr>
        <w:t>with</w:t>
      </w:r>
      <w:r w:rsidR="00A43884" w:rsidRPr="00145553">
        <w:rPr>
          <w:rFonts w:asciiTheme="majorBidi" w:hAnsiTheme="majorBidi" w:cstheme="majorBidi"/>
          <w:sz w:val="24"/>
          <w:szCs w:val="24"/>
        </w:rPr>
        <w:t xml:space="preserve"> </w:t>
      </w:r>
      <w:r w:rsidR="00E71735" w:rsidRPr="00E71735">
        <w:rPr>
          <w:rFonts w:ascii="Times New Roman" w:eastAsia="Times New Roman" w:hAnsi="Times New Roman" w:cs="Times New Roman"/>
          <w:color w:val="000000"/>
          <w:sz w:val="24"/>
          <w:szCs w:val="24"/>
        </w:rPr>
        <w:t>Ramallah &amp;Al-Bireh</w:t>
      </w:r>
      <w:r w:rsidR="00A43884" w:rsidRPr="00145553">
        <w:rPr>
          <w:rFonts w:asciiTheme="majorBidi" w:hAnsiTheme="majorBidi" w:cstheme="majorBidi"/>
          <w:sz w:val="24"/>
          <w:szCs w:val="24"/>
        </w:rPr>
        <w:t xml:space="preserve"> having the lowest rate of </w:t>
      </w:r>
      <w:r w:rsidR="00E71735">
        <w:rPr>
          <w:rFonts w:asciiTheme="majorBidi" w:hAnsiTheme="majorBidi" w:cstheme="majorBidi"/>
          <w:sz w:val="24"/>
          <w:szCs w:val="24"/>
        </w:rPr>
        <w:t>8.9</w:t>
      </w:r>
      <w:r w:rsidR="003A1550">
        <w:rPr>
          <w:rFonts w:asciiTheme="majorBidi" w:hAnsiTheme="majorBidi" w:cstheme="majorBidi"/>
          <w:sz w:val="24"/>
          <w:szCs w:val="24"/>
        </w:rPr>
        <w:t xml:space="preserve">% respectively.  </w:t>
      </w:r>
      <w:r w:rsidR="00A43884" w:rsidRPr="00145553">
        <w:rPr>
          <w:rFonts w:asciiTheme="majorBidi" w:hAnsiTheme="majorBidi" w:cstheme="majorBidi"/>
          <w:sz w:val="24"/>
          <w:szCs w:val="24"/>
        </w:rPr>
        <w:t>In Gaza</w:t>
      </w:r>
      <w:r w:rsidR="003A1550">
        <w:rPr>
          <w:rFonts w:asciiTheme="majorBidi" w:hAnsiTheme="majorBidi" w:cstheme="majorBidi"/>
          <w:sz w:val="24"/>
          <w:szCs w:val="24"/>
        </w:rPr>
        <w:t xml:space="preserve"> Strip</w:t>
      </w:r>
      <w:r w:rsidR="00A43884" w:rsidRPr="00145553">
        <w:rPr>
          <w:rFonts w:asciiTheme="majorBidi" w:hAnsiTheme="majorBidi" w:cstheme="majorBidi"/>
          <w:sz w:val="24"/>
          <w:szCs w:val="24"/>
        </w:rPr>
        <w:t xml:space="preserve">, </w:t>
      </w:r>
      <w:r w:rsidR="00A43884" w:rsidRPr="00145553">
        <w:rPr>
          <w:rFonts w:asciiTheme="majorBidi" w:eastAsia="Times New Roman" w:hAnsiTheme="majorBidi" w:cstheme="majorBidi"/>
          <w:color w:val="000000"/>
          <w:sz w:val="24"/>
          <w:szCs w:val="24"/>
        </w:rPr>
        <w:t>Khan</w:t>
      </w:r>
      <w:r w:rsidR="003A1550">
        <w:rPr>
          <w:rFonts w:asciiTheme="majorBidi" w:eastAsia="Times New Roman" w:hAnsiTheme="majorBidi" w:cstheme="majorBidi"/>
          <w:color w:val="000000"/>
          <w:sz w:val="24"/>
          <w:szCs w:val="24"/>
        </w:rPr>
        <w:t xml:space="preserve"> Y</w:t>
      </w:r>
      <w:r w:rsidR="00A43884" w:rsidRPr="00145553">
        <w:rPr>
          <w:rFonts w:asciiTheme="majorBidi" w:eastAsia="Times New Roman" w:hAnsiTheme="majorBidi" w:cstheme="majorBidi"/>
          <w:color w:val="000000"/>
          <w:sz w:val="24"/>
          <w:szCs w:val="24"/>
        </w:rPr>
        <w:t xml:space="preserve">ounes had the highest poverty rate at </w:t>
      </w:r>
      <w:r w:rsidR="003A1550">
        <w:rPr>
          <w:rFonts w:asciiTheme="majorBidi" w:eastAsia="Times New Roman" w:hAnsiTheme="majorBidi" w:cstheme="majorBidi"/>
          <w:color w:val="000000"/>
          <w:sz w:val="24"/>
          <w:szCs w:val="24"/>
        </w:rPr>
        <w:t>45.</w:t>
      </w:r>
      <w:r w:rsidR="00E71735">
        <w:rPr>
          <w:rFonts w:asciiTheme="majorBidi" w:eastAsia="Times New Roman" w:hAnsiTheme="majorBidi" w:cstheme="majorBidi"/>
          <w:color w:val="000000"/>
          <w:sz w:val="24"/>
          <w:szCs w:val="24"/>
        </w:rPr>
        <w:t>9</w:t>
      </w:r>
      <w:r w:rsidR="00A43884" w:rsidRPr="00145553">
        <w:rPr>
          <w:rFonts w:asciiTheme="majorBidi" w:eastAsia="Times New Roman" w:hAnsiTheme="majorBidi" w:cstheme="majorBidi"/>
          <w:color w:val="000000"/>
          <w:sz w:val="24"/>
          <w:szCs w:val="24"/>
        </w:rPr>
        <w:t xml:space="preserve">%, while </w:t>
      </w:r>
      <w:r w:rsidR="004566B7">
        <w:rPr>
          <w:rFonts w:asciiTheme="majorBidi" w:eastAsia="Times New Roman" w:hAnsiTheme="majorBidi" w:cstheme="majorBidi"/>
          <w:color w:val="000000"/>
          <w:sz w:val="24"/>
          <w:szCs w:val="24"/>
        </w:rPr>
        <w:t xml:space="preserve">Gaza </w:t>
      </w:r>
      <w:r w:rsidR="00ED772E">
        <w:rPr>
          <w:rFonts w:asciiTheme="majorBidi" w:eastAsia="Times New Roman" w:hAnsiTheme="majorBidi" w:cstheme="majorBidi"/>
          <w:color w:val="000000"/>
          <w:sz w:val="24"/>
          <w:szCs w:val="24"/>
        </w:rPr>
        <w:t>N</w:t>
      </w:r>
      <w:r w:rsidR="00A43884" w:rsidRPr="00145553">
        <w:rPr>
          <w:rFonts w:asciiTheme="majorBidi" w:eastAsia="Times New Roman" w:hAnsiTheme="majorBidi" w:cstheme="majorBidi"/>
          <w:color w:val="000000"/>
          <w:sz w:val="24"/>
          <w:szCs w:val="24"/>
        </w:rPr>
        <w:t xml:space="preserve">orth had the lowest at </w:t>
      </w:r>
      <w:r w:rsidR="00E71735">
        <w:rPr>
          <w:rFonts w:asciiTheme="majorBidi" w:eastAsia="Times New Roman" w:hAnsiTheme="majorBidi" w:cstheme="majorBidi"/>
          <w:color w:val="000000"/>
          <w:sz w:val="24"/>
          <w:szCs w:val="24"/>
        </w:rPr>
        <w:t>28.2</w:t>
      </w:r>
      <w:r w:rsidR="00A43884" w:rsidRPr="00145553">
        <w:rPr>
          <w:rFonts w:asciiTheme="majorBidi" w:eastAsia="Times New Roman" w:hAnsiTheme="majorBidi" w:cstheme="majorBidi"/>
          <w:color w:val="000000"/>
          <w:sz w:val="24"/>
          <w:szCs w:val="24"/>
        </w:rPr>
        <w:t xml:space="preserve">%. On average, the poverty rates in </w:t>
      </w:r>
      <w:r w:rsidR="004566B7">
        <w:rPr>
          <w:rFonts w:asciiTheme="majorBidi" w:eastAsia="Times New Roman" w:hAnsiTheme="majorBidi" w:cstheme="majorBidi"/>
          <w:color w:val="000000"/>
          <w:sz w:val="24"/>
          <w:szCs w:val="24"/>
        </w:rPr>
        <w:t>Gaza Strip</w:t>
      </w:r>
      <w:r w:rsidR="006E4998">
        <w:rPr>
          <w:rFonts w:asciiTheme="majorBidi" w:eastAsia="Times New Roman" w:hAnsiTheme="majorBidi" w:cstheme="majorBidi"/>
          <w:color w:val="000000"/>
          <w:sz w:val="24"/>
          <w:szCs w:val="24"/>
        </w:rPr>
        <w:t xml:space="preserve"> </w:t>
      </w:r>
      <w:r w:rsidR="00A43884" w:rsidRPr="00145553">
        <w:rPr>
          <w:rFonts w:asciiTheme="majorBidi" w:eastAsia="Times New Roman" w:hAnsiTheme="majorBidi" w:cstheme="majorBidi"/>
          <w:color w:val="000000"/>
          <w:sz w:val="24"/>
          <w:szCs w:val="24"/>
        </w:rPr>
        <w:t>were much higher than those in the West Bank.</w:t>
      </w:r>
    </w:p>
    <w:p w:rsidR="00C46058" w:rsidRPr="00842BEF" w:rsidRDefault="00C46058" w:rsidP="00C46058">
      <w:pPr>
        <w:spacing w:after="0"/>
        <w:jc w:val="both"/>
        <w:rPr>
          <w:rFonts w:asciiTheme="majorBidi" w:eastAsia="Times New Roman" w:hAnsiTheme="majorBidi" w:cstheme="majorBidi"/>
          <w:color w:val="000000"/>
          <w:sz w:val="16"/>
          <w:szCs w:val="16"/>
        </w:rPr>
      </w:pPr>
    </w:p>
    <w:p w:rsidR="00A43884" w:rsidRDefault="00A43884" w:rsidP="00B87CAC">
      <w:pPr>
        <w:spacing w:after="0"/>
        <w:jc w:val="both"/>
        <w:rPr>
          <w:rFonts w:asciiTheme="majorBidi" w:hAnsiTheme="majorBidi" w:cstheme="majorBidi"/>
          <w:sz w:val="24"/>
          <w:szCs w:val="24"/>
        </w:rPr>
      </w:pPr>
      <w:r w:rsidRPr="00145553">
        <w:rPr>
          <w:rFonts w:asciiTheme="majorBidi" w:hAnsiTheme="majorBidi" w:cstheme="majorBidi"/>
          <w:sz w:val="24"/>
          <w:szCs w:val="24"/>
        </w:rPr>
        <w:t>The results were remarkably consistent with the poverty rates derived from PECS, with all the model predictions lying with the survey confidence intervals.</w:t>
      </w:r>
    </w:p>
    <w:p w:rsidR="003A1550" w:rsidRPr="00842BEF" w:rsidRDefault="003A1550" w:rsidP="00E00873">
      <w:pPr>
        <w:spacing w:after="0"/>
        <w:jc w:val="both"/>
        <w:rPr>
          <w:rFonts w:asciiTheme="majorBidi" w:hAnsiTheme="majorBidi" w:cstheme="majorBidi"/>
          <w:sz w:val="14"/>
          <w:szCs w:val="14"/>
        </w:rPr>
      </w:pPr>
    </w:p>
    <w:p w:rsidR="00F64F21" w:rsidRPr="002B7ECA" w:rsidRDefault="00F64F21" w:rsidP="00E00873">
      <w:pPr>
        <w:spacing w:after="0"/>
        <w:ind w:left="74"/>
        <w:jc w:val="center"/>
        <w:rPr>
          <w:rFonts w:asciiTheme="majorBidi" w:hAnsiTheme="majorBidi" w:cstheme="majorBidi"/>
          <w:b/>
          <w:bCs/>
          <w:color w:val="333333"/>
          <w:sz w:val="22"/>
        </w:rPr>
      </w:pPr>
      <w:r w:rsidRPr="002B7ECA">
        <w:rPr>
          <w:rFonts w:asciiTheme="majorBidi" w:hAnsiTheme="majorBidi" w:cstheme="majorBidi"/>
          <w:b/>
          <w:bCs/>
          <w:color w:val="333333"/>
          <w:sz w:val="22"/>
        </w:rPr>
        <w:t xml:space="preserve">Comparison </w:t>
      </w:r>
      <w:r w:rsidR="00A43884" w:rsidRPr="002B7ECA">
        <w:rPr>
          <w:rFonts w:asciiTheme="majorBidi" w:hAnsiTheme="majorBidi" w:cstheme="majorBidi"/>
          <w:b/>
          <w:bCs/>
          <w:color w:val="333333"/>
          <w:sz w:val="22"/>
        </w:rPr>
        <w:t>b</w:t>
      </w:r>
      <w:r w:rsidRPr="002B7ECA">
        <w:rPr>
          <w:rFonts w:asciiTheme="majorBidi" w:hAnsiTheme="majorBidi" w:cstheme="majorBidi"/>
          <w:b/>
          <w:bCs/>
          <w:color w:val="333333"/>
          <w:sz w:val="22"/>
        </w:rPr>
        <w:t xml:space="preserve">etween the Actual Data and the </w:t>
      </w:r>
    </w:p>
    <w:p w:rsidR="00F64F21" w:rsidRPr="00E00873" w:rsidRDefault="00F64F21" w:rsidP="00B87CAC">
      <w:pPr>
        <w:spacing w:after="0"/>
        <w:ind w:left="74"/>
        <w:jc w:val="center"/>
        <w:rPr>
          <w:rFonts w:asciiTheme="majorBidi" w:hAnsiTheme="majorBidi" w:cstheme="majorBidi"/>
          <w:color w:val="333333"/>
          <w:sz w:val="16"/>
          <w:szCs w:val="16"/>
        </w:rPr>
      </w:pPr>
      <w:r w:rsidRPr="002B7ECA">
        <w:rPr>
          <w:rFonts w:asciiTheme="majorBidi" w:hAnsiTheme="majorBidi" w:cstheme="majorBidi"/>
          <w:b/>
          <w:bCs/>
          <w:color w:val="333333"/>
          <w:sz w:val="22"/>
        </w:rPr>
        <w:t xml:space="preserve">Model Estimates by Region, </w:t>
      </w:r>
      <w:r w:rsidR="00B87CAC">
        <w:rPr>
          <w:rFonts w:asciiTheme="majorBidi" w:hAnsiTheme="majorBidi" w:cstheme="majorBidi"/>
          <w:b/>
          <w:bCs/>
          <w:color w:val="333333"/>
          <w:sz w:val="22"/>
        </w:rPr>
        <w:t>2009</w:t>
      </w:r>
      <w:r w:rsidRPr="00145553">
        <w:rPr>
          <w:rFonts w:asciiTheme="majorBidi" w:hAnsiTheme="majorBidi" w:cstheme="majorBidi"/>
          <w:b/>
          <w:bCs/>
          <w:color w:val="333333"/>
          <w:sz w:val="24"/>
          <w:szCs w:val="24"/>
        </w:rPr>
        <w:br/>
      </w:r>
    </w:p>
    <w:tbl>
      <w:tblPr>
        <w:tblStyle w:val="TableGrid"/>
        <w:tblW w:w="5000" w:type="pct"/>
        <w:tblBorders>
          <w:insideH w:val="none" w:sz="0" w:space="0" w:color="auto"/>
          <w:insideV w:val="none" w:sz="0" w:space="0" w:color="auto"/>
        </w:tblBorders>
        <w:tblLook w:val="04A0"/>
      </w:tblPr>
      <w:tblGrid>
        <w:gridCol w:w="4360"/>
        <w:gridCol w:w="2836"/>
        <w:gridCol w:w="2883"/>
      </w:tblGrid>
      <w:tr w:rsidR="00F64F21" w:rsidRPr="00145553" w:rsidTr="00EA0A18">
        <w:trPr>
          <w:trHeight w:val="239"/>
        </w:trPr>
        <w:tc>
          <w:tcPr>
            <w:tcW w:w="2163" w:type="pct"/>
            <w:tcBorders>
              <w:top w:val="single" w:sz="4" w:space="0" w:color="auto"/>
              <w:bottom w:val="single" w:sz="4" w:space="0" w:color="auto"/>
              <w:right w:val="single" w:sz="4" w:space="0" w:color="auto"/>
            </w:tcBorders>
            <w:vAlign w:val="center"/>
          </w:tcPr>
          <w:p w:rsidR="00F64F21" w:rsidRPr="003A1550" w:rsidRDefault="00F64F21" w:rsidP="0024213C">
            <w:pPr>
              <w:jc w:val="center"/>
              <w:rPr>
                <w:rFonts w:asciiTheme="majorBidi" w:hAnsiTheme="majorBidi" w:cstheme="majorBidi"/>
                <w:b/>
                <w:bCs/>
                <w:color w:val="333333"/>
                <w:sz w:val="18"/>
                <w:szCs w:val="18"/>
              </w:rPr>
            </w:pPr>
            <w:r w:rsidRPr="003A1550">
              <w:rPr>
                <w:rFonts w:asciiTheme="majorBidi" w:hAnsiTheme="majorBidi" w:cstheme="majorBidi"/>
                <w:b/>
                <w:bCs/>
                <w:color w:val="333333"/>
                <w:sz w:val="18"/>
                <w:szCs w:val="18"/>
              </w:rPr>
              <w:t>Region</w:t>
            </w:r>
          </w:p>
        </w:tc>
        <w:tc>
          <w:tcPr>
            <w:tcW w:w="1407" w:type="pct"/>
            <w:tcBorders>
              <w:top w:val="single" w:sz="4" w:space="0" w:color="auto"/>
              <w:left w:val="single" w:sz="4" w:space="0" w:color="auto"/>
              <w:bottom w:val="single" w:sz="4" w:space="0" w:color="auto"/>
              <w:right w:val="single" w:sz="4" w:space="0" w:color="auto"/>
            </w:tcBorders>
            <w:vAlign w:val="center"/>
          </w:tcPr>
          <w:p w:rsidR="00F64F21" w:rsidRPr="003A1550" w:rsidRDefault="003A1550" w:rsidP="00E71735">
            <w:pPr>
              <w:jc w:val="center"/>
              <w:rPr>
                <w:rFonts w:asciiTheme="majorBidi" w:hAnsiTheme="majorBidi" w:cstheme="majorBidi"/>
                <w:b/>
                <w:bCs/>
                <w:color w:val="333333"/>
                <w:sz w:val="18"/>
                <w:szCs w:val="18"/>
              </w:rPr>
            </w:pPr>
            <w:r>
              <w:rPr>
                <w:rFonts w:asciiTheme="majorBidi" w:hAnsiTheme="majorBidi" w:cstheme="majorBidi"/>
                <w:b/>
                <w:bCs/>
                <w:color w:val="333333"/>
                <w:sz w:val="18"/>
                <w:szCs w:val="18"/>
              </w:rPr>
              <w:t>PECS</w:t>
            </w:r>
            <w:r w:rsidR="00E71735">
              <w:rPr>
                <w:rFonts w:asciiTheme="majorBidi" w:hAnsiTheme="majorBidi" w:cstheme="majorBidi"/>
                <w:b/>
                <w:bCs/>
                <w:color w:val="333333"/>
                <w:sz w:val="18"/>
                <w:szCs w:val="18"/>
              </w:rPr>
              <w:t>2009</w:t>
            </w:r>
            <w:r w:rsidR="00ED772E">
              <w:rPr>
                <w:rFonts w:asciiTheme="majorBidi" w:hAnsiTheme="majorBidi" w:cstheme="majorBidi"/>
                <w:b/>
                <w:bCs/>
                <w:color w:val="333333"/>
                <w:sz w:val="18"/>
                <w:szCs w:val="18"/>
              </w:rPr>
              <w:t xml:space="preserve"> (%)</w:t>
            </w:r>
          </w:p>
        </w:tc>
        <w:tc>
          <w:tcPr>
            <w:tcW w:w="1430" w:type="pct"/>
            <w:tcBorders>
              <w:top w:val="single" w:sz="4" w:space="0" w:color="auto"/>
              <w:left w:val="single" w:sz="4" w:space="0" w:color="auto"/>
              <w:bottom w:val="single" w:sz="4" w:space="0" w:color="auto"/>
            </w:tcBorders>
            <w:vAlign w:val="center"/>
          </w:tcPr>
          <w:p w:rsidR="00F64F21" w:rsidRPr="003A1550" w:rsidRDefault="003A1550" w:rsidP="00ED772E">
            <w:pPr>
              <w:jc w:val="center"/>
              <w:rPr>
                <w:rFonts w:asciiTheme="majorBidi" w:hAnsiTheme="majorBidi" w:cstheme="majorBidi"/>
                <w:b/>
                <w:bCs/>
                <w:color w:val="333333"/>
                <w:sz w:val="18"/>
                <w:szCs w:val="18"/>
              </w:rPr>
            </w:pPr>
            <w:r w:rsidRPr="003A1550">
              <w:rPr>
                <w:rFonts w:asciiTheme="majorBidi" w:eastAsia="Times New Roman" w:hAnsiTheme="majorBidi" w:cstheme="majorBidi"/>
                <w:b/>
                <w:bCs/>
                <w:color w:val="000000"/>
                <w:sz w:val="18"/>
                <w:szCs w:val="18"/>
              </w:rPr>
              <w:t>Model Poverty</w:t>
            </w:r>
            <w:r w:rsidR="00ED772E">
              <w:rPr>
                <w:rFonts w:asciiTheme="majorBidi" w:eastAsia="Times New Roman" w:hAnsiTheme="majorBidi" w:cstheme="majorBidi"/>
                <w:b/>
                <w:bCs/>
                <w:color w:val="000000"/>
                <w:sz w:val="18"/>
                <w:szCs w:val="18"/>
              </w:rPr>
              <w:t xml:space="preserve"> (%)</w:t>
            </w:r>
            <w:r w:rsidRPr="003A1550">
              <w:rPr>
                <w:rFonts w:asciiTheme="majorBidi" w:eastAsia="Times New Roman" w:hAnsiTheme="majorBidi" w:cstheme="majorBidi"/>
                <w:b/>
                <w:bCs/>
                <w:color w:val="000000"/>
                <w:sz w:val="18"/>
                <w:szCs w:val="18"/>
              </w:rPr>
              <w:t xml:space="preserve"> </w:t>
            </w:r>
          </w:p>
        </w:tc>
      </w:tr>
      <w:tr w:rsidR="004570B9" w:rsidRPr="00145553" w:rsidTr="00EA0A18">
        <w:trPr>
          <w:trHeight w:hRule="exact" w:val="340"/>
        </w:trPr>
        <w:tc>
          <w:tcPr>
            <w:tcW w:w="2163" w:type="pct"/>
            <w:tcBorders>
              <w:top w:val="single" w:sz="4" w:space="0" w:color="auto"/>
              <w:bottom w:val="nil"/>
              <w:right w:val="single" w:sz="4" w:space="0" w:color="auto"/>
            </w:tcBorders>
            <w:vAlign w:val="center"/>
          </w:tcPr>
          <w:p w:rsidR="004570B9" w:rsidRPr="003A1550" w:rsidRDefault="00EA0A18" w:rsidP="003A1550">
            <w:pPr>
              <w:rPr>
                <w:rFonts w:asciiTheme="majorBidi" w:hAnsiTheme="majorBidi" w:cstheme="majorBidi"/>
                <w:color w:val="333333"/>
                <w:sz w:val="18"/>
                <w:szCs w:val="18"/>
              </w:rPr>
            </w:pPr>
            <w:r>
              <w:rPr>
                <w:rFonts w:ascii="Times New Roman" w:eastAsia="Times New Roman" w:hAnsi="Times New Roman" w:cs="Times New Roman"/>
                <w:color w:val="000000"/>
                <w:sz w:val="18"/>
                <w:szCs w:val="18"/>
              </w:rPr>
              <w:t>West Bank (Excluding Jerusalem Governorate)</w:t>
            </w:r>
          </w:p>
        </w:tc>
        <w:tc>
          <w:tcPr>
            <w:tcW w:w="1407" w:type="pct"/>
            <w:tcBorders>
              <w:top w:val="single" w:sz="4" w:space="0" w:color="auto"/>
              <w:left w:val="single" w:sz="4" w:space="0" w:color="auto"/>
              <w:bottom w:val="nil"/>
              <w:right w:val="single" w:sz="4" w:space="0" w:color="auto"/>
            </w:tcBorders>
          </w:tcPr>
          <w:p w:rsidR="004570B9" w:rsidRPr="004570B9" w:rsidRDefault="00EA0A18" w:rsidP="00ED772E">
            <w:pPr>
              <w:jc w:val="center"/>
              <w:rPr>
                <w:rFonts w:ascii="Simplified Arabic" w:hAnsi="Simplified Arabic" w:cs="Simplified Arabic"/>
                <w:color w:val="333333"/>
                <w:sz w:val="18"/>
                <w:szCs w:val="18"/>
              </w:rPr>
            </w:pPr>
            <w:r>
              <w:rPr>
                <w:rFonts w:ascii="Simplified Arabic" w:eastAsia="Times New Roman" w:hAnsi="Simplified Arabic" w:cs="Simplified Arabic"/>
                <w:color w:val="000000"/>
                <w:sz w:val="18"/>
                <w:szCs w:val="18"/>
              </w:rPr>
              <w:t>22</w:t>
            </w:r>
          </w:p>
        </w:tc>
        <w:tc>
          <w:tcPr>
            <w:tcW w:w="1430" w:type="pct"/>
            <w:tcBorders>
              <w:top w:val="single" w:sz="4" w:space="0" w:color="auto"/>
              <w:left w:val="single" w:sz="4" w:space="0" w:color="auto"/>
            </w:tcBorders>
          </w:tcPr>
          <w:p w:rsidR="004570B9" w:rsidRPr="004570B9" w:rsidRDefault="004570B9" w:rsidP="00ED772E">
            <w:pPr>
              <w:jc w:val="center"/>
              <w:rPr>
                <w:rFonts w:ascii="Simplified Arabic" w:hAnsi="Simplified Arabic" w:cs="Simplified Arabic"/>
                <w:color w:val="333333"/>
                <w:sz w:val="18"/>
                <w:szCs w:val="18"/>
              </w:rPr>
            </w:pPr>
            <w:r w:rsidRPr="004570B9">
              <w:rPr>
                <w:rFonts w:ascii="Simplified Arabic" w:eastAsia="Times New Roman" w:hAnsi="Simplified Arabic" w:cs="Simplified Arabic"/>
                <w:color w:val="000000"/>
                <w:sz w:val="18"/>
                <w:szCs w:val="18"/>
              </w:rPr>
              <w:t>21</w:t>
            </w:r>
          </w:p>
        </w:tc>
      </w:tr>
      <w:tr w:rsidR="004570B9" w:rsidRPr="00145553" w:rsidTr="00EA0A18">
        <w:trPr>
          <w:trHeight w:hRule="exact" w:val="340"/>
        </w:trPr>
        <w:tc>
          <w:tcPr>
            <w:tcW w:w="2163" w:type="pct"/>
            <w:tcBorders>
              <w:top w:val="nil"/>
              <w:bottom w:val="single" w:sz="4" w:space="0" w:color="auto"/>
              <w:right w:val="single" w:sz="4" w:space="0" w:color="auto"/>
            </w:tcBorders>
            <w:vAlign w:val="center"/>
          </w:tcPr>
          <w:p w:rsidR="004570B9" w:rsidRPr="003A1550" w:rsidRDefault="004570B9" w:rsidP="003A1550">
            <w:pPr>
              <w:rPr>
                <w:rFonts w:asciiTheme="majorBidi" w:hAnsiTheme="majorBidi" w:cstheme="majorBidi"/>
                <w:color w:val="333333"/>
                <w:sz w:val="18"/>
                <w:szCs w:val="18"/>
              </w:rPr>
            </w:pPr>
            <w:r w:rsidRPr="003A1550">
              <w:rPr>
                <w:rFonts w:asciiTheme="majorBidi" w:hAnsiTheme="majorBidi" w:cstheme="majorBidi"/>
                <w:color w:val="333333"/>
                <w:sz w:val="18"/>
                <w:szCs w:val="18"/>
              </w:rPr>
              <w:t>Gaza Strip</w:t>
            </w:r>
          </w:p>
        </w:tc>
        <w:tc>
          <w:tcPr>
            <w:tcW w:w="1407" w:type="pct"/>
            <w:tcBorders>
              <w:top w:val="nil"/>
              <w:left w:val="single" w:sz="4" w:space="0" w:color="auto"/>
              <w:bottom w:val="single" w:sz="4" w:space="0" w:color="auto"/>
              <w:right w:val="single" w:sz="4" w:space="0" w:color="auto"/>
            </w:tcBorders>
          </w:tcPr>
          <w:p w:rsidR="004570B9" w:rsidRPr="004570B9" w:rsidRDefault="004570B9" w:rsidP="00ED772E">
            <w:pPr>
              <w:jc w:val="center"/>
              <w:rPr>
                <w:rFonts w:ascii="Simplified Arabic" w:hAnsi="Simplified Arabic" w:cs="Simplified Arabic"/>
                <w:color w:val="333333"/>
                <w:sz w:val="18"/>
                <w:szCs w:val="18"/>
              </w:rPr>
            </w:pPr>
            <w:r w:rsidRPr="004570B9">
              <w:rPr>
                <w:rFonts w:ascii="Simplified Arabic" w:eastAsia="Times New Roman" w:hAnsi="Simplified Arabic" w:cs="Simplified Arabic"/>
                <w:color w:val="000000"/>
                <w:sz w:val="18"/>
                <w:szCs w:val="18"/>
              </w:rPr>
              <w:t>38</w:t>
            </w:r>
          </w:p>
        </w:tc>
        <w:tc>
          <w:tcPr>
            <w:tcW w:w="1430" w:type="pct"/>
            <w:tcBorders>
              <w:left w:val="single" w:sz="4" w:space="0" w:color="auto"/>
            </w:tcBorders>
          </w:tcPr>
          <w:p w:rsidR="004570B9" w:rsidRPr="004570B9" w:rsidRDefault="004570B9" w:rsidP="00ED772E">
            <w:pPr>
              <w:jc w:val="center"/>
              <w:rPr>
                <w:rFonts w:ascii="Simplified Arabic" w:hAnsi="Simplified Arabic" w:cs="Simplified Arabic"/>
                <w:color w:val="333333"/>
                <w:sz w:val="18"/>
                <w:szCs w:val="18"/>
              </w:rPr>
            </w:pPr>
            <w:r w:rsidRPr="004570B9">
              <w:rPr>
                <w:rFonts w:ascii="Simplified Arabic" w:eastAsia="Times New Roman" w:hAnsi="Simplified Arabic" w:cs="Simplified Arabic"/>
                <w:color w:val="000000"/>
                <w:sz w:val="18"/>
                <w:szCs w:val="18"/>
              </w:rPr>
              <w:t>38</w:t>
            </w:r>
          </w:p>
        </w:tc>
      </w:tr>
    </w:tbl>
    <w:p w:rsidR="00A73879" w:rsidRPr="00842BEF" w:rsidRDefault="00A73879" w:rsidP="001D50B5">
      <w:pPr>
        <w:spacing w:after="0"/>
        <w:rPr>
          <w:rFonts w:asciiTheme="majorBidi" w:hAnsiTheme="majorBidi" w:cstheme="majorBidi"/>
          <w:b/>
          <w:bCs/>
          <w:color w:val="333333"/>
          <w:sz w:val="14"/>
          <w:szCs w:val="14"/>
        </w:rPr>
      </w:pPr>
    </w:p>
    <w:p w:rsidR="00F64F21" w:rsidRPr="00E00873" w:rsidRDefault="00F64F21" w:rsidP="00EA0A18">
      <w:pPr>
        <w:spacing w:after="0"/>
        <w:ind w:left="74"/>
        <w:jc w:val="center"/>
        <w:rPr>
          <w:rFonts w:asciiTheme="majorBidi" w:hAnsiTheme="majorBidi" w:cstheme="majorBidi"/>
          <w:color w:val="333333"/>
          <w:sz w:val="16"/>
          <w:szCs w:val="16"/>
        </w:rPr>
      </w:pPr>
      <w:r w:rsidRPr="002B7ECA">
        <w:rPr>
          <w:rFonts w:asciiTheme="majorBidi" w:hAnsiTheme="majorBidi" w:cstheme="majorBidi"/>
          <w:b/>
          <w:bCs/>
          <w:color w:val="333333"/>
          <w:sz w:val="22"/>
        </w:rPr>
        <w:t xml:space="preserve">Comparison </w:t>
      </w:r>
      <w:r w:rsidR="00A43884" w:rsidRPr="002B7ECA">
        <w:rPr>
          <w:rFonts w:asciiTheme="majorBidi" w:hAnsiTheme="majorBidi" w:cstheme="majorBidi"/>
          <w:b/>
          <w:bCs/>
          <w:color w:val="333333"/>
          <w:sz w:val="22"/>
        </w:rPr>
        <w:t>between</w:t>
      </w:r>
      <w:r w:rsidRPr="002B7ECA">
        <w:rPr>
          <w:rFonts w:asciiTheme="majorBidi" w:hAnsiTheme="majorBidi" w:cstheme="majorBidi"/>
          <w:b/>
          <w:bCs/>
          <w:color w:val="333333"/>
          <w:sz w:val="22"/>
        </w:rPr>
        <w:t xml:space="preserve"> the Actual Data and the</w:t>
      </w:r>
      <w:r w:rsidR="00EA0A18">
        <w:rPr>
          <w:rFonts w:asciiTheme="majorBidi" w:hAnsiTheme="majorBidi" w:cstheme="majorBidi"/>
          <w:b/>
          <w:bCs/>
          <w:color w:val="333333"/>
          <w:sz w:val="22"/>
        </w:rPr>
        <w:t xml:space="preserve"> </w:t>
      </w:r>
      <w:r w:rsidRPr="002B7ECA">
        <w:rPr>
          <w:rFonts w:asciiTheme="majorBidi" w:hAnsiTheme="majorBidi" w:cstheme="majorBidi"/>
          <w:b/>
          <w:bCs/>
          <w:color w:val="333333"/>
          <w:sz w:val="22"/>
        </w:rPr>
        <w:t xml:space="preserve">Model Estimates by Governorate, </w:t>
      </w:r>
      <w:r w:rsidR="004570B9">
        <w:rPr>
          <w:rFonts w:asciiTheme="majorBidi" w:hAnsiTheme="majorBidi" w:cstheme="majorBidi"/>
          <w:b/>
          <w:bCs/>
          <w:color w:val="333333"/>
          <w:sz w:val="22"/>
        </w:rPr>
        <w:t>2009</w:t>
      </w:r>
      <w:r w:rsidRPr="00145553">
        <w:rPr>
          <w:rFonts w:asciiTheme="majorBidi" w:hAnsiTheme="majorBidi" w:cstheme="majorBidi"/>
          <w:b/>
          <w:bCs/>
          <w:color w:val="333333"/>
          <w:sz w:val="24"/>
          <w:szCs w:val="24"/>
        </w:rPr>
        <w:br/>
      </w:r>
    </w:p>
    <w:tbl>
      <w:tblPr>
        <w:tblW w:w="5000" w:type="pct"/>
        <w:tblBorders>
          <w:top w:val="single" w:sz="4" w:space="0" w:color="auto"/>
          <w:left w:val="single" w:sz="4" w:space="0" w:color="auto"/>
          <w:bottom w:val="single" w:sz="4" w:space="0" w:color="auto"/>
          <w:right w:val="single" w:sz="4" w:space="0" w:color="auto"/>
        </w:tblBorders>
        <w:tblLook w:val="04A0"/>
      </w:tblPr>
      <w:tblGrid>
        <w:gridCol w:w="3625"/>
        <w:gridCol w:w="1640"/>
        <w:gridCol w:w="1140"/>
        <w:gridCol w:w="809"/>
        <w:gridCol w:w="1239"/>
        <w:gridCol w:w="1626"/>
      </w:tblGrid>
      <w:tr w:rsidR="004D44DD" w:rsidRPr="003A1550" w:rsidTr="004D44DD">
        <w:trPr>
          <w:trHeight w:val="510"/>
        </w:trPr>
        <w:tc>
          <w:tcPr>
            <w:tcW w:w="12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44DD" w:rsidRPr="003A1550" w:rsidRDefault="004D44DD" w:rsidP="0097050E">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Governorate</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44DD" w:rsidRPr="003A1550" w:rsidRDefault="004D44DD" w:rsidP="004570B9">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 xml:space="preserve">PECS </w:t>
            </w:r>
            <w:r>
              <w:rPr>
                <w:rFonts w:asciiTheme="majorBidi" w:eastAsia="Times New Roman" w:hAnsiTheme="majorBidi" w:cstheme="majorBidi"/>
                <w:b/>
                <w:bCs/>
                <w:color w:val="000000"/>
                <w:sz w:val="18"/>
                <w:szCs w:val="18"/>
              </w:rPr>
              <w:t>2009</w:t>
            </w:r>
            <w:r w:rsidR="00ED772E">
              <w:rPr>
                <w:rFonts w:asciiTheme="majorBidi" w:eastAsia="Times New Roman" w:hAnsiTheme="majorBidi" w:cstheme="majorBidi"/>
                <w:b/>
                <w:bCs/>
                <w:color w:val="000000"/>
                <w:sz w:val="18"/>
                <w:szCs w:val="18"/>
              </w:rPr>
              <w:t xml:space="preserve"> (%)</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44DD" w:rsidRPr="003A1550" w:rsidRDefault="004D44DD" w:rsidP="003A1550">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Std. Error</w:t>
            </w:r>
            <w:r w:rsidR="00ED772E">
              <w:rPr>
                <w:rFonts w:asciiTheme="majorBidi" w:eastAsia="Times New Roman" w:hAnsiTheme="majorBidi" w:cstheme="majorBidi"/>
                <w:b/>
                <w:bCs/>
                <w:color w:val="000000"/>
                <w:sz w:val="18"/>
                <w:szCs w:val="18"/>
              </w:rPr>
              <w:t xml:space="preserve"> (%)</w:t>
            </w:r>
          </w:p>
        </w:tc>
        <w:tc>
          <w:tcPr>
            <w:tcW w:w="12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44DD" w:rsidRPr="003A1550" w:rsidRDefault="004D44DD" w:rsidP="00ED772E">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 xml:space="preserve">Survey Confidence </w:t>
            </w:r>
            <w:r w:rsidR="00ED772E">
              <w:rPr>
                <w:rFonts w:asciiTheme="majorBidi" w:eastAsia="Times New Roman" w:hAnsiTheme="majorBidi" w:cstheme="majorBidi"/>
                <w:b/>
                <w:bCs/>
                <w:color w:val="000000"/>
                <w:sz w:val="18"/>
                <w:szCs w:val="18"/>
              </w:rPr>
              <w:t>I</w:t>
            </w:r>
            <w:r w:rsidRPr="003A1550">
              <w:rPr>
                <w:rFonts w:asciiTheme="majorBidi" w:eastAsia="Times New Roman" w:hAnsiTheme="majorBidi" w:cstheme="majorBidi"/>
                <w:b/>
                <w:bCs/>
                <w:color w:val="000000"/>
                <w:sz w:val="18"/>
                <w:szCs w:val="18"/>
              </w:rPr>
              <w:t>ntervals</w:t>
            </w:r>
            <w:r w:rsidR="00ED772E">
              <w:rPr>
                <w:rFonts w:asciiTheme="majorBidi" w:eastAsia="Times New Roman" w:hAnsiTheme="majorBidi" w:cstheme="majorBidi"/>
                <w:b/>
                <w:bCs/>
                <w:color w:val="000000"/>
                <w:sz w:val="18"/>
                <w:szCs w:val="18"/>
              </w:rPr>
              <w:t xml:space="preserve"> (%)</w:t>
            </w:r>
          </w:p>
        </w:tc>
        <w:tc>
          <w:tcPr>
            <w:tcW w:w="917" w:type="pct"/>
            <w:vMerge w:val="restart"/>
            <w:tcBorders>
              <w:top w:val="single" w:sz="4" w:space="0" w:color="auto"/>
              <w:left w:val="single" w:sz="4" w:space="0" w:color="auto"/>
              <w:bottom w:val="single" w:sz="4" w:space="0" w:color="auto"/>
            </w:tcBorders>
            <w:shd w:val="clear" w:color="auto" w:fill="auto"/>
            <w:vAlign w:val="center"/>
            <w:hideMark/>
          </w:tcPr>
          <w:p w:rsidR="004D44DD" w:rsidRPr="003A1550" w:rsidRDefault="004D44DD" w:rsidP="00ED772E">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Model Poverty</w:t>
            </w:r>
            <w:r w:rsidR="00ED772E">
              <w:rPr>
                <w:rFonts w:asciiTheme="majorBidi" w:eastAsia="Times New Roman" w:hAnsiTheme="majorBidi" w:cstheme="majorBidi"/>
                <w:b/>
                <w:bCs/>
                <w:color w:val="000000"/>
                <w:sz w:val="18"/>
                <w:szCs w:val="18"/>
              </w:rPr>
              <w:t xml:space="preserve"> (%)</w:t>
            </w:r>
            <w:r w:rsidRPr="003A1550">
              <w:rPr>
                <w:rFonts w:asciiTheme="majorBidi" w:eastAsia="Times New Roman" w:hAnsiTheme="majorBidi" w:cstheme="majorBidi"/>
                <w:b/>
                <w:bCs/>
                <w:color w:val="000000"/>
                <w:sz w:val="18"/>
                <w:szCs w:val="18"/>
              </w:rPr>
              <w:t xml:space="preserve"> </w:t>
            </w:r>
          </w:p>
        </w:tc>
      </w:tr>
      <w:tr w:rsidR="004D44DD" w:rsidRPr="003A1550" w:rsidTr="001717B5">
        <w:trPr>
          <w:trHeight w:val="87"/>
        </w:trPr>
        <w:tc>
          <w:tcPr>
            <w:tcW w:w="1246" w:type="pct"/>
            <w:vMerge/>
            <w:tcBorders>
              <w:top w:val="single" w:sz="4" w:space="0" w:color="auto"/>
              <w:left w:val="single" w:sz="4" w:space="0" w:color="auto"/>
              <w:bottom w:val="single" w:sz="4" w:space="0" w:color="auto"/>
              <w:right w:val="single" w:sz="4" w:space="0" w:color="auto"/>
            </w:tcBorders>
            <w:vAlign w:val="center"/>
          </w:tcPr>
          <w:p w:rsidR="004D44DD" w:rsidRPr="003A1550" w:rsidRDefault="004D44DD" w:rsidP="00A43884">
            <w:pPr>
              <w:spacing w:after="0" w:line="240" w:lineRule="auto"/>
              <w:rPr>
                <w:rFonts w:asciiTheme="majorBidi" w:eastAsia="Times New Roman" w:hAnsiTheme="majorBidi" w:cstheme="majorBidi"/>
                <w:b/>
                <w:bCs/>
                <w:color w:val="000000"/>
                <w:sz w:val="18"/>
                <w:szCs w:val="18"/>
              </w:rPr>
            </w:pPr>
          </w:p>
        </w:tc>
        <w:tc>
          <w:tcPr>
            <w:tcW w:w="924" w:type="pct"/>
            <w:vMerge/>
            <w:tcBorders>
              <w:top w:val="nil"/>
              <w:left w:val="single" w:sz="4" w:space="0" w:color="auto"/>
              <w:bottom w:val="single" w:sz="4" w:space="0" w:color="auto"/>
              <w:right w:val="single" w:sz="4" w:space="0" w:color="auto"/>
            </w:tcBorders>
            <w:vAlign w:val="center"/>
            <w:hideMark/>
          </w:tcPr>
          <w:p w:rsidR="004D44DD" w:rsidRPr="003A1550" w:rsidRDefault="004D44DD" w:rsidP="00A43884">
            <w:pPr>
              <w:spacing w:after="0" w:line="240" w:lineRule="auto"/>
              <w:rPr>
                <w:rFonts w:asciiTheme="majorBidi" w:eastAsia="Times New Roman" w:hAnsiTheme="majorBidi" w:cstheme="majorBidi"/>
                <w:b/>
                <w:bCs/>
                <w:color w:val="000000"/>
                <w:sz w:val="18"/>
                <w:szCs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4D44DD" w:rsidRPr="003A1550" w:rsidRDefault="004D44DD" w:rsidP="00A43884">
            <w:pPr>
              <w:spacing w:after="0" w:line="240" w:lineRule="auto"/>
              <w:rPr>
                <w:rFonts w:asciiTheme="majorBidi" w:eastAsia="Times New Roman" w:hAnsiTheme="majorBidi" w:cstheme="majorBidi"/>
                <w:b/>
                <w:bCs/>
                <w:color w:val="000000"/>
                <w:sz w:val="18"/>
                <w:szCs w:val="18"/>
              </w:rPr>
            </w:pP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4DD" w:rsidRPr="003A1550" w:rsidRDefault="004D44DD" w:rsidP="00A43884">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Min.</w:t>
            </w:r>
          </w:p>
        </w:tc>
        <w:tc>
          <w:tcPr>
            <w:tcW w:w="72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4DD" w:rsidRPr="003A1550" w:rsidRDefault="004D44DD" w:rsidP="00A43884">
            <w:pPr>
              <w:spacing w:after="0" w:line="240" w:lineRule="auto"/>
              <w:jc w:val="center"/>
              <w:rPr>
                <w:rFonts w:asciiTheme="majorBidi" w:eastAsia="Times New Roman" w:hAnsiTheme="majorBidi" w:cstheme="majorBidi"/>
                <w:b/>
                <w:bCs/>
                <w:color w:val="000000"/>
                <w:sz w:val="18"/>
                <w:szCs w:val="18"/>
              </w:rPr>
            </w:pPr>
            <w:r w:rsidRPr="003A1550">
              <w:rPr>
                <w:rFonts w:asciiTheme="majorBidi" w:eastAsia="Times New Roman" w:hAnsiTheme="majorBidi" w:cstheme="majorBidi"/>
                <w:b/>
                <w:bCs/>
                <w:color w:val="000000"/>
                <w:sz w:val="18"/>
                <w:szCs w:val="18"/>
              </w:rPr>
              <w:t>Max.</w:t>
            </w:r>
          </w:p>
        </w:tc>
        <w:tc>
          <w:tcPr>
            <w:tcW w:w="917" w:type="pct"/>
            <w:vMerge/>
            <w:tcBorders>
              <w:top w:val="single" w:sz="4" w:space="0" w:color="auto"/>
              <w:left w:val="single" w:sz="4" w:space="0" w:color="auto"/>
              <w:bottom w:val="single" w:sz="4" w:space="0" w:color="auto"/>
            </w:tcBorders>
            <w:vAlign w:val="center"/>
            <w:hideMark/>
          </w:tcPr>
          <w:p w:rsidR="004D44DD" w:rsidRPr="003A1550" w:rsidRDefault="004D44DD" w:rsidP="00A43884">
            <w:pPr>
              <w:spacing w:after="0" w:line="240" w:lineRule="auto"/>
              <w:rPr>
                <w:rFonts w:asciiTheme="majorBidi" w:eastAsia="Times New Roman" w:hAnsiTheme="majorBidi" w:cstheme="majorBidi"/>
                <w:b/>
                <w:bCs/>
                <w:color w:val="000000"/>
                <w:sz w:val="18"/>
                <w:szCs w:val="18"/>
              </w:rPr>
            </w:pPr>
          </w:p>
        </w:tc>
      </w:tr>
      <w:tr w:rsidR="00EA0A18" w:rsidRPr="003A1550" w:rsidTr="001717B5">
        <w:trPr>
          <w:trHeight w:hRule="exact" w:val="301"/>
        </w:trPr>
        <w:tc>
          <w:tcPr>
            <w:tcW w:w="1246" w:type="pct"/>
            <w:tcBorders>
              <w:top w:val="single" w:sz="4" w:space="0" w:color="auto"/>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proofErr w:type="spellStart"/>
            <w:r w:rsidRPr="003A1550">
              <w:rPr>
                <w:rFonts w:ascii="Times New Roman" w:eastAsia="Times New Roman" w:hAnsi="Times New Roman" w:cs="Times New Roman"/>
                <w:color w:val="000000"/>
                <w:sz w:val="18"/>
                <w:szCs w:val="18"/>
              </w:rPr>
              <w:t>Jenin</w:t>
            </w:r>
            <w:proofErr w:type="spellEnd"/>
          </w:p>
        </w:tc>
        <w:tc>
          <w:tcPr>
            <w:tcW w:w="924" w:type="pct"/>
            <w:tcBorders>
              <w:top w:val="single" w:sz="4" w:space="0" w:color="auto"/>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23</w:t>
            </w:r>
          </w:p>
        </w:tc>
        <w:tc>
          <w:tcPr>
            <w:tcW w:w="676" w:type="pct"/>
            <w:tcBorders>
              <w:top w:val="single" w:sz="4" w:space="0" w:color="auto"/>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4</w:t>
            </w:r>
          </w:p>
        </w:tc>
        <w:tc>
          <w:tcPr>
            <w:tcW w:w="512" w:type="pct"/>
            <w:tcBorders>
              <w:top w:val="single" w:sz="4" w:space="0" w:color="auto"/>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tl/>
              </w:rPr>
            </w:pPr>
            <w:r>
              <w:rPr>
                <w:rFonts w:ascii="Arial" w:hAnsi="Arial" w:cs="Arial"/>
                <w:sz w:val="18"/>
                <w:szCs w:val="18"/>
              </w:rPr>
              <w:t>15</w:t>
            </w:r>
          </w:p>
        </w:tc>
        <w:tc>
          <w:tcPr>
            <w:tcW w:w="725" w:type="pct"/>
            <w:tcBorders>
              <w:top w:val="single" w:sz="4" w:space="0" w:color="auto"/>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32</w:t>
            </w:r>
          </w:p>
        </w:tc>
        <w:tc>
          <w:tcPr>
            <w:tcW w:w="917" w:type="pct"/>
            <w:tcBorders>
              <w:top w:val="single" w:sz="4" w:space="0" w:color="auto"/>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19</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Tubas</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w:t>
            </w:r>
            <w:r>
              <w:rPr>
                <w:rFonts w:ascii="Arial" w:hAnsi="Arial" w:cs="Arial" w:hint="cs"/>
                <w:sz w:val="18"/>
                <w:szCs w:val="18"/>
                <w:rtl/>
              </w:rPr>
              <w:t>0</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11</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CE08E0" w:rsidRDefault="00EA0A18" w:rsidP="00A2633A">
            <w:pPr>
              <w:rPr>
                <w:rFonts w:ascii="Arial" w:hAnsi="Arial" w:cs="Arial"/>
                <w:sz w:val="18"/>
                <w:szCs w:val="18"/>
              </w:rPr>
            </w:pPr>
            <w:r>
              <w:rPr>
                <w:rFonts w:ascii="Arial" w:hAnsi="Arial" w:cs="Arial"/>
                <w:sz w:val="18"/>
                <w:szCs w:val="18"/>
              </w:rPr>
              <w:t>-10</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51</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24</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Tulkarm</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Pr>
                <w:rFonts w:ascii="Arial" w:hAnsi="Arial" w:cs="Arial"/>
                <w:sz w:val="18"/>
                <w:szCs w:val="18"/>
              </w:rPr>
              <w:t>20</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sidRPr="00703863">
              <w:rPr>
                <w:rFonts w:ascii="Arial" w:hAnsi="Arial" w:cs="Arial"/>
                <w:sz w:val="18"/>
                <w:szCs w:val="18"/>
              </w:rPr>
              <w:t>3</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13</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26</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21</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Nablus</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18</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tl/>
              </w:rPr>
            </w:pPr>
            <w:r>
              <w:rPr>
                <w:rFonts w:ascii="Arial" w:hAnsi="Arial" w:cs="Arial" w:hint="cs"/>
                <w:sz w:val="18"/>
                <w:szCs w:val="18"/>
                <w:rtl/>
              </w:rPr>
              <w:t>4</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10</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26</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20</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Qalqylia</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22</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7</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3</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42</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16</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Salfit</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w:t>
            </w:r>
            <w:r>
              <w:rPr>
                <w:rFonts w:ascii="Arial" w:hAnsi="Arial" w:cs="Arial" w:hint="cs"/>
                <w:sz w:val="18"/>
                <w:szCs w:val="18"/>
                <w:rtl/>
              </w:rPr>
              <w:t>3</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6</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5</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41</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24</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Ramallah &amp;Al-Bireh</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11</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1</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21</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9</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autoSpaceDE w:val="0"/>
              <w:autoSpaceDN w:val="0"/>
              <w:adjustRightInd w:val="0"/>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 xml:space="preserve">Jericho&amp; </w:t>
            </w:r>
            <w:r w:rsidRPr="003A1550">
              <w:rPr>
                <w:rFonts w:ascii="Times New Roman" w:hAnsi="Times New Roman" w:cs="Times New Roman"/>
                <w:sz w:val="18"/>
                <w:szCs w:val="18"/>
              </w:rPr>
              <w:t xml:space="preserve"> Al-Aghwar</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29</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7</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6</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52</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31</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Bethlehem</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13</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4</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4</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22</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17</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Hebron</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32</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3</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25</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39</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30</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Gaza north</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3</w:t>
            </w:r>
            <w:proofErr w:type="spellStart"/>
            <w:r>
              <w:rPr>
                <w:rFonts w:ascii="Arial" w:hAnsi="Arial" w:cs="Arial" w:hint="cs"/>
                <w:sz w:val="18"/>
                <w:szCs w:val="18"/>
                <w:rtl/>
              </w:rPr>
              <w:t>3</w:t>
            </w:r>
            <w:proofErr w:type="spellEnd"/>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8</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12</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53</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28</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Gaza city</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44</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31</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56</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38</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hAnsi="Times New Roman" w:cs="Times New Roman"/>
                <w:sz w:val="18"/>
                <w:szCs w:val="18"/>
              </w:rPr>
              <w:t xml:space="preserve"> Deir Al -</w:t>
            </w:r>
            <w:r w:rsidRPr="003A1550">
              <w:rPr>
                <w:rFonts w:ascii="Times New Roman" w:eastAsia="Times New Roman" w:hAnsi="Times New Roman" w:cs="Times New Roman"/>
                <w:color w:val="000000"/>
                <w:sz w:val="18"/>
                <w:szCs w:val="18"/>
              </w:rPr>
              <w:t xml:space="preserve"> Balah</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3</w:t>
            </w:r>
            <w:proofErr w:type="spellStart"/>
            <w:r>
              <w:rPr>
                <w:rFonts w:ascii="Arial" w:hAnsi="Arial" w:cs="Arial" w:hint="cs"/>
                <w:sz w:val="18"/>
                <w:szCs w:val="18"/>
                <w:rtl/>
              </w:rPr>
              <w:t>3</w:t>
            </w:r>
            <w:proofErr w:type="spellEnd"/>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10</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5</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61</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41</w:t>
            </w:r>
          </w:p>
        </w:tc>
      </w:tr>
      <w:tr w:rsidR="00EA0A18" w:rsidRPr="003A1550" w:rsidTr="001717B5">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autoSpaceDE w:val="0"/>
              <w:autoSpaceDN w:val="0"/>
              <w:adjustRightInd w:val="0"/>
              <w:spacing w:after="0" w:line="240" w:lineRule="auto"/>
              <w:rPr>
                <w:rFonts w:ascii="Times New Roman" w:eastAsia="Times New Roman" w:hAnsi="Times New Roman" w:cs="Times New Roman"/>
                <w:color w:val="000000"/>
                <w:sz w:val="18"/>
                <w:szCs w:val="18"/>
              </w:rPr>
            </w:pPr>
            <w:r w:rsidRPr="003A1550">
              <w:rPr>
                <w:rFonts w:ascii="Times New Roman" w:hAnsi="Times New Roman" w:cs="Times New Roman"/>
                <w:sz w:val="18"/>
                <w:szCs w:val="18"/>
              </w:rPr>
              <w:t>KhanYunis</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44</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4</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hint="cs"/>
                <w:sz w:val="18"/>
                <w:szCs w:val="18"/>
                <w:rtl/>
              </w:rPr>
              <w:t>35</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53</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46</w:t>
            </w:r>
          </w:p>
        </w:tc>
      </w:tr>
      <w:tr w:rsidR="00EA0A18" w:rsidRPr="003A1550" w:rsidTr="004C6057">
        <w:trPr>
          <w:trHeight w:hRule="exact" w:val="301"/>
        </w:trPr>
        <w:tc>
          <w:tcPr>
            <w:tcW w:w="1246" w:type="pct"/>
            <w:tcBorders>
              <w:top w:val="nil"/>
              <w:left w:val="single" w:sz="4" w:space="0" w:color="auto"/>
              <w:bottom w:val="nil"/>
              <w:right w:val="single" w:sz="4" w:space="0" w:color="auto"/>
            </w:tcBorders>
            <w:shd w:val="clear" w:color="auto" w:fill="auto"/>
            <w:noWrap/>
            <w:vAlign w:val="center"/>
            <w:hideMark/>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sidRPr="003A1550">
              <w:rPr>
                <w:rFonts w:ascii="Times New Roman" w:eastAsia="Times New Roman" w:hAnsi="Times New Roman" w:cs="Times New Roman"/>
                <w:color w:val="000000"/>
                <w:sz w:val="18"/>
                <w:szCs w:val="18"/>
              </w:rPr>
              <w:t>Rafah</w:t>
            </w:r>
          </w:p>
        </w:tc>
        <w:tc>
          <w:tcPr>
            <w:tcW w:w="924"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EA0A18">
            <w:pPr>
              <w:rPr>
                <w:rFonts w:ascii="Arial" w:hAnsi="Arial" w:cs="Arial"/>
                <w:sz w:val="18"/>
                <w:szCs w:val="18"/>
              </w:rPr>
            </w:pPr>
            <w:r w:rsidRPr="00703863">
              <w:rPr>
                <w:rFonts w:ascii="Arial" w:hAnsi="Arial" w:cs="Arial"/>
                <w:sz w:val="18"/>
                <w:szCs w:val="18"/>
              </w:rPr>
              <w:t>28</w:t>
            </w:r>
          </w:p>
        </w:tc>
        <w:tc>
          <w:tcPr>
            <w:tcW w:w="676"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2</w:t>
            </w:r>
          </w:p>
        </w:tc>
        <w:tc>
          <w:tcPr>
            <w:tcW w:w="512"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19</w:t>
            </w:r>
          </w:p>
        </w:tc>
        <w:tc>
          <w:tcPr>
            <w:tcW w:w="725" w:type="pct"/>
            <w:tcBorders>
              <w:top w:val="nil"/>
              <w:left w:val="single" w:sz="4" w:space="0" w:color="auto"/>
              <w:bottom w:val="nil"/>
              <w:right w:val="single" w:sz="4" w:space="0" w:color="auto"/>
            </w:tcBorders>
            <w:shd w:val="clear" w:color="auto" w:fill="auto"/>
            <w:noWrap/>
            <w:vAlign w:val="center"/>
            <w:hideMark/>
          </w:tcPr>
          <w:p w:rsidR="00EA0A18" w:rsidRPr="00703863" w:rsidRDefault="00EA0A18" w:rsidP="00A2633A">
            <w:pPr>
              <w:rPr>
                <w:rFonts w:ascii="Arial" w:hAnsi="Arial" w:cs="Arial"/>
                <w:sz w:val="18"/>
                <w:szCs w:val="18"/>
              </w:rPr>
            </w:pPr>
            <w:r>
              <w:rPr>
                <w:rFonts w:ascii="Arial" w:hAnsi="Arial" w:cs="Arial"/>
                <w:sz w:val="18"/>
                <w:szCs w:val="18"/>
              </w:rPr>
              <w:t>37</w:t>
            </w:r>
          </w:p>
        </w:tc>
        <w:tc>
          <w:tcPr>
            <w:tcW w:w="917" w:type="pct"/>
            <w:tcBorders>
              <w:left w:val="single" w:sz="4" w:space="0" w:color="auto"/>
            </w:tcBorders>
            <w:shd w:val="clear" w:color="auto" w:fill="auto"/>
            <w:noWrap/>
            <w:vAlign w:val="center"/>
            <w:hideMark/>
          </w:tcPr>
          <w:p w:rsidR="00EA0A18" w:rsidRPr="00703863" w:rsidRDefault="00EA0A18" w:rsidP="001717B5">
            <w:pPr>
              <w:rPr>
                <w:rFonts w:ascii="Arial" w:hAnsi="Arial" w:cs="Arial"/>
                <w:sz w:val="18"/>
                <w:szCs w:val="18"/>
              </w:rPr>
            </w:pPr>
            <w:r w:rsidRPr="00703863">
              <w:rPr>
                <w:rFonts w:ascii="Arial" w:hAnsi="Arial" w:cs="Arial"/>
                <w:sz w:val="18"/>
                <w:szCs w:val="18"/>
              </w:rPr>
              <w:t>33</w:t>
            </w:r>
          </w:p>
        </w:tc>
      </w:tr>
      <w:tr w:rsidR="00EA0A18" w:rsidRPr="003A1550" w:rsidTr="004C6057">
        <w:trPr>
          <w:trHeight w:hRule="exact" w:val="301"/>
        </w:trPr>
        <w:tc>
          <w:tcPr>
            <w:tcW w:w="1246" w:type="pct"/>
            <w:tcBorders>
              <w:top w:val="nil"/>
              <w:left w:val="single" w:sz="4" w:space="0" w:color="auto"/>
              <w:bottom w:val="nil"/>
              <w:right w:val="single" w:sz="4" w:space="0" w:color="auto"/>
            </w:tcBorders>
            <w:shd w:val="clear" w:color="auto" w:fill="auto"/>
            <w:noWrap/>
            <w:vAlign w:val="center"/>
          </w:tcPr>
          <w:p w:rsidR="00EA0A18" w:rsidRPr="003A1550" w:rsidRDefault="00EA0A18" w:rsidP="00EA0A18">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West Bank (Excluding Jerusalem Governorate)</w:t>
            </w:r>
          </w:p>
        </w:tc>
        <w:tc>
          <w:tcPr>
            <w:tcW w:w="924" w:type="pct"/>
            <w:tcBorders>
              <w:top w:val="nil"/>
              <w:left w:val="single" w:sz="4" w:space="0" w:color="auto"/>
              <w:bottom w:val="nil"/>
              <w:right w:val="single" w:sz="4" w:space="0" w:color="auto"/>
            </w:tcBorders>
            <w:shd w:val="clear" w:color="auto" w:fill="auto"/>
            <w:noWrap/>
            <w:vAlign w:val="center"/>
          </w:tcPr>
          <w:p w:rsidR="00EA0A18" w:rsidRPr="00703863" w:rsidRDefault="00EA0A18" w:rsidP="00EA0A18">
            <w:pPr>
              <w:rPr>
                <w:rFonts w:ascii="Arial" w:hAnsi="Arial" w:cs="Arial"/>
                <w:sz w:val="18"/>
                <w:szCs w:val="18"/>
              </w:rPr>
            </w:pPr>
            <w:r>
              <w:rPr>
                <w:rFonts w:ascii="Arial" w:hAnsi="Arial" w:cs="Arial"/>
                <w:sz w:val="18"/>
                <w:szCs w:val="18"/>
              </w:rPr>
              <w:t>22</w:t>
            </w:r>
          </w:p>
        </w:tc>
        <w:tc>
          <w:tcPr>
            <w:tcW w:w="676" w:type="pct"/>
            <w:tcBorders>
              <w:top w:val="nil"/>
              <w:left w:val="single" w:sz="4" w:space="0" w:color="auto"/>
              <w:bottom w:val="nil"/>
              <w:right w:val="single" w:sz="4" w:space="0" w:color="auto"/>
            </w:tcBorders>
            <w:shd w:val="clear" w:color="auto" w:fill="auto"/>
            <w:noWrap/>
            <w:vAlign w:val="center"/>
          </w:tcPr>
          <w:p w:rsidR="00EA0A18" w:rsidRDefault="00EA0A18" w:rsidP="00A2633A">
            <w:pPr>
              <w:rPr>
                <w:rFonts w:ascii="Arial" w:hAnsi="Arial" w:cs="Arial"/>
                <w:sz w:val="18"/>
                <w:szCs w:val="18"/>
                <w:rtl/>
              </w:rPr>
            </w:pPr>
            <w:r>
              <w:rPr>
                <w:rFonts w:ascii="Arial" w:hAnsi="Arial" w:cs="Arial"/>
                <w:sz w:val="18"/>
                <w:szCs w:val="18"/>
              </w:rPr>
              <w:t>2</w:t>
            </w:r>
          </w:p>
        </w:tc>
        <w:tc>
          <w:tcPr>
            <w:tcW w:w="512" w:type="pct"/>
            <w:tcBorders>
              <w:top w:val="nil"/>
              <w:left w:val="single" w:sz="4" w:space="0" w:color="auto"/>
              <w:bottom w:val="nil"/>
              <w:right w:val="single" w:sz="4" w:space="0" w:color="auto"/>
            </w:tcBorders>
            <w:shd w:val="clear" w:color="auto" w:fill="auto"/>
            <w:noWrap/>
            <w:vAlign w:val="center"/>
          </w:tcPr>
          <w:p w:rsidR="00EA0A18" w:rsidRDefault="00EA0A18" w:rsidP="00A2633A">
            <w:pPr>
              <w:rPr>
                <w:rFonts w:ascii="Arial" w:hAnsi="Arial" w:cs="Arial"/>
                <w:sz w:val="18"/>
                <w:szCs w:val="18"/>
              </w:rPr>
            </w:pPr>
            <w:r>
              <w:rPr>
                <w:rFonts w:ascii="Arial" w:hAnsi="Arial" w:cs="Arial"/>
                <w:sz w:val="18"/>
                <w:szCs w:val="18"/>
              </w:rPr>
              <w:t>19</w:t>
            </w:r>
          </w:p>
        </w:tc>
        <w:tc>
          <w:tcPr>
            <w:tcW w:w="725" w:type="pct"/>
            <w:tcBorders>
              <w:top w:val="nil"/>
              <w:left w:val="single" w:sz="4" w:space="0" w:color="auto"/>
              <w:bottom w:val="nil"/>
              <w:right w:val="single" w:sz="4" w:space="0" w:color="auto"/>
            </w:tcBorders>
            <w:shd w:val="clear" w:color="auto" w:fill="auto"/>
            <w:noWrap/>
            <w:vAlign w:val="center"/>
          </w:tcPr>
          <w:p w:rsidR="00EA0A18" w:rsidRDefault="00EA0A18" w:rsidP="00A2633A">
            <w:pPr>
              <w:rPr>
                <w:rFonts w:ascii="Arial" w:hAnsi="Arial" w:cs="Arial"/>
                <w:sz w:val="18"/>
                <w:szCs w:val="18"/>
              </w:rPr>
            </w:pPr>
            <w:r>
              <w:rPr>
                <w:rFonts w:ascii="Arial" w:hAnsi="Arial" w:cs="Arial"/>
                <w:sz w:val="18"/>
                <w:szCs w:val="18"/>
              </w:rPr>
              <w:t>25</w:t>
            </w:r>
          </w:p>
        </w:tc>
        <w:tc>
          <w:tcPr>
            <w:tcW w:w="917" w:type="pct"/>
            <w:tcBorders>
              <w:left w:val="single" w:sz="4" w:space="0" w:color="auto"/>
            </w:tcBorders>
            <w:shd w:val="clear" w:color="auto" w:fill="auto"/>
            <w:noWrap/>
            <w:vAlign w:val="center"/>
          </w:tcPr>
          <w:p w:rsidR="00EA0A18" w:rsidRPr="00703863" w:rsidRDefault="00EA0A18" w:rsidP="001717B5">
            <w:pPr>
              <w:rPr>
                <w:rFonts w:ascii="Arial" w:hAnsi="Arial" w:cs="Arial"/>
                <w:sz w:val="18"/>
                <w:szCs w:val="18"/>
              </w:rPr>
            </w:pPr>
            <w:r>
              <w:rPr>
                <w:rFonts w:ascii="Arial" w:hAnsi="Arial" w:cs="Arial"/>
                <w:sz w:val="18"/>
                <w:szCs w:val="18"/>
              </w:rPr>
              <w:t>21</w:t>
            </w:r>
          </w:p>
        </w:tc>
      </w:tr>
      <w:tr w:rsidR="00EA0A18" w:rsidRPr="003A1550" w:rsidTr="001717B5">
        <w:trPr>
          <w:trHeight w:hRule="exact" w:val="301"/>
        </w:trPr>
        <w:tc>
          <w:tcPr>
            <w:tcW w:w="1246" w:type="pct"/>
            <w:tcBorders>
              <w:top w:val="nil"/>
              <w:left w:val="single" w:sz="4" w:space="0" w:color="auto"/>
              <w:bottom w:val="single" w:sz="4" w:space="0" w:color="auto"/>
              <w:right w:val="single" w:sz="4" w:space="0" w:color="auto"/>
            </w:tcBorders>
            <w:shd w:val="clear" w:color="auto" w:fill="auto"/>
            <w:noWrap/>
            <w:vAlign w:val="center"/>
          </w:tcPr>
          <w:p w:rsidR="00EA0A18" w:rsidRPr="003A1550" w:rsidRDefault="00EA0A18" w:rsidP="001717B5">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Gaza Strip</w:t>
            </w:r>
          </w:p>
        </w:tc>
        <w:tc>
          <w:tcPr>
            <w:tcW w:w="924" w:type="pct"/>
            <w:tcBorders>
              <w:top w:val="nil"/>
              <w:left w:val="single" w:sz="4" w:space="0" w:color="auto"/>
              <w:bottom w:val="single" w:sz="4" w:space="0" w:color="auto"/>
              <w:right w:val="single" w:sz="4" w:space="0" w:color="auto"/>
            </w:tcBorders>
            <w:shd w:val="clear" w:color="auto" w:fill="auto"/>
            <w:noWrap/>
            <w:vAlign w:val="center"/>
          </w:tcPr>
          <w:p w:rsidR="00EA0A18" w:rsidRPr="00703863" w:rsidRDefault="00EA0A18" w:rsidP="00EA0A18">
            <w:pPr>
              <w:rPr>
                <w:rFonts w:ascii="Arial" w:hAnsi="Arial" w:cs="Arial"/>
                <w:sz w:val="18"/>
                <w:szCs w:val="18"/>
              </w:rPr>
            </w:pPr>
            <w:r>
              <w:rPr>
                <w:rFonts w:ascii="Arial" w:hAnsi="Arial" w:cs="Arial"/>
                <w:sz w:val="18"/>
                <w:szCs w:val="18"/>
              </w:rPr>
              <w:t>38</w:t>
            </w:r>
          </w:p>
        </w:tc>
        <w:tc>
          <w:tcPr>
            <w:tcW w:w="676" w:type="pct"/>
            <w:tcBorders>
              <w:top w:val="nil"/>
              <w:left w:val="single" w:sz="4" w:space="0" w:color="auto"/>
              <w:bottom w:val="single" w:sz="4" w:space="0" w:color="auto"/>
              <w:right w:val="single" w:sz="4" w:space="0" w:color="auto"/>
            </w:tcBorders>
            <w:shd w:val="clear" w:color="auto" w:fill="auto"/>
            <w:noWrap/>
            <w:vAlign w:val="center"/>
          </w:tcPr>
          <w:p w:rsidR="00EA0A18" w:rsidRDefault="00EA0A18" w:rsidP="00A2633A">
            <w:pPr>
              <w:rPr>
                <w:rFonts w:ascii="Arial" w:hAnsi="Arial" w:cs="Arial"/>
                <w:sz w:val="18"/>
                <w:szCs w:val="18"/>
              </w:rPr>
            </w:pPr>
            <w:r>
              <w:rPr>
                <w:rFonts w:ascii="Arial" w:hAnsi="Arial" w:cs="Arial"/>
                <w:sz w:val="18"/>
                <w:szCs w:val="18"/>
              </w:rPr>
              <w:t>3</w:t>
            </w:r>
          </w:p>
        </w:tc>
        <w:tc>
          <w:tcPr>
            <w:tcW w:w="512" w:type="pct"/>
            <w:tcBorders>
              <w:top w:val="nil"/>
              <w:left w:val="single" w:sz="4" w:space="0" w:color="auto"/>
              <w:bottom w:val="single" w:sz="4" w:space="0" w:color="auto"/>
              <w:right w:val="single" w:sz="4" w:space="0" w:color="auto"/>
            </w:tcBorders>
            <w:shd w:val="clear" w:color="auto" w:fill="auto"/>
            <w:noWrap/>
            <w:vAlign w:val="center"/>
          </w:tcPr>
          <w:p w:rsidR="00EA0A18" w:rsidRDefault="00EA0A18" w:rsidP="00A2633A">
            <w:pPr>
              <w:rPr>
                <w:rFonts w:ascii="Arial" w:hAnsi="Arial" w:cs="Arial"/>
                <w:sz w:val="18"/>
                <w:szCs w:val="18"/>
              </w:rPr>
            </w:pPr>
            <w:r>
              <w:rPr>
                <w:rFonts w:ascii="Arial" w:hAnsi="Arial" w:cs="Arial"/>
                <w:sz w:val="18"/>
                <w:szCs w:val="18"/>
              </w:rPr>
              <w:t>32</w:t>
            </w:r>
          </w:p>
        </w:tc>
        <w:tc>
          <w:tcPr>
            <w:tcW w:w="725" w:type="pct"/>
            <w:tcBorders>
              <w:top w:val="nil"/>
              <w:left w:val="single" w:sz="4" w:space="0" w:color="auto"/>
              <w:bottom w:val="single" w:sz="4" w:space="0" w:color="auto"/>
              <w:right w:val="single" w:sz="4" w:space="0" w:color="auto"/>
            </w:tcBorders>
            <w:shd w:val="clear" w:color="auto" w:fill="auto"/>
            <w:noWrap/>
            <w:vAlign w:val="center"/>
          </w:tcPr>
          <w:p w:rsidR="00EA0A18" w:rsidRDefault="00EA0A18" w:rsidP="00A2633A">
            <w:pPr>
              <w:rPr>
                <w:rFonts w:ascii="Arial" w:hAnsi="Arial" w:cs="Arial"/>
                <w:sz w:val="18"/>
                <w:szCs w:val="18"/>
              </w:rPr>
            </w:pPr>
            <w:r>
              <w:rPr>
                <w:rFonts w:ascii="Arial" w:hAnsi="Arial" w:cs="Arial"/>
                <w:sz w:val="18"/>
                <w:szCs w:val="18"/>
              </w:rPr>
              <w:t>45</w:t>
            </w:r>
          </w:p>
        </w:tc>
        <w:tc>
          <w:tcPr>
            <w:tcW w:w="917" w:type="pct"/>
            <w:tcBorders>
              <w:left w:val="single" w:sz="4" w:space="0" w:color="auto"/>
            </w:tcBorders>
            <w:shd w:val="clear" w:color="auto" w:fill="auto"/>
            <w:noWrap/>
            <w:vAlign w:val="center"/>
          </w:tcPr>
          <w:p w:rsidR="00EA0A18" w:rsidRPr="00703863" w:rsidRDefault="00EA0A18" w:rsidP="001717B5">
            <w:pPr>
              <w:rPr>
                <w:rFonts w:ascii="Arial" w:hAnsi="Arial" w:cs="Arial"/>
                <w:sz w:val="18"/>
                <w:szCs w:val="18"/>
              </w:rPr>
            </w:pPr>
            <w:r>
              <w:rPr>
                <w:rFonts w:ascii="Arial" w:hAnsi="Arial" w:cs="Arial"/>
                <w:sz w:val="18"/>
                <w:szCs w:val="18"/>
              </w:rPr>
              <w:t>38</w:t>
            </w:r>
          </w:p>
        </w:tc>
      </w:tr>
    </w:tbl>
    <w:p w:rsidR="00842BEF" w:rsidRDefault="00842BEF" w:rsidP="00163495">
      <w:pPr>
        <w:jc w:val="both"/>
        <w:rPr>
          <w:rFonts w:asciiTheme="majorBidi" w:hAnsiTheme="majorBidi" w:cstheme="majorBidi"/>
          <w:b/>
          <w:bCs/>
          <w:sz w:val="24"/>
          <w:szCs w:val="24"/>
        </w:rPr>
      </w:pPr>
    </w:p>
    <w:p w:rsidR="00842BEF" w:rsidRPr="00C363CF" w:rsidRDefault="00FF25B3" w:rsidP="00124C5C">
      <w:pPr>
        <w:spacing w:after="0" w:line="0" w:lineRule="atLeast"/>
        <w:jc w:val="both"/>
        <w:rPr>
          <w:rFonts w:asciiTheme="majorBidi" w:hAnsiTheme="majorBidi" w:cstheme="majorBidi"/>
          <w:sz w:val="24"/>
          <w:szCs w:val="24"/>
        </w:rPr>
      </w:pPr>
      <w:r w:rsidRPr="00C363CF">
        <w:rPr>
          <w:rFonts w:asciiTheme="majorBidi" w:hAnsiTheme="majorBidi" w:cstheme="majorBidi"/>
          <w:b/>
          <w:bCs/>
          <w:sz w:val="24"/>
          <w:szCs w:val="24"/>
        </w:rPr>
        <w:lastRenderedPageBreak/>
        <w:t>Jerusalem Governorate</w:t>
      </w:r>
    </w:p>
    <w:p w:rsidR="00842BEF" w:rsidRPr="00C363CF" w:rsidRDefault="00FF25B3" w:rsidP="00A32F7E">
      <w:pPr>
        <w:spacing w:after="0" w:line="0" w:lineRule="atLeast"/>
        <w:jc w:val="both"/>
        <w:rPr>
          <w:rFonts w:asciiTheme="majorBidi" w:hAnsiTheme="majorBidi" w:cstheme="majorBidi"/>
          <w:b/>
          <w:bCs/>
          <w:sz w:val="24"/>
          <w:szCs w:val="24"/>
        </w:rPr>
      </w:pPr>
      <w:r w:rsidRPr="00C363CF">
        <w:rPr>
          <w:rFonts w:asciiTheme="majorBidi" w:hAnsiTheme="majorBidi" w:cstheme="majorBidi"/>
          <w:sz w:val="24"/>
          <w:szCs w:val="24"/>
        </w:rPr>
        <w:t xml:space="preserve">Jerusalem governorate </w:t>
      </w:r>
      <w:r w:rsidR="005B7FD0" w:rsidRPr="00C363CF">
        <w:rPr>
          <w:rFonts w:asciiTheme="majorBidi" w:hAnsiTheme="majorBidi" w:cstheme="majorBidi"/>
          <w:sz w:val="24"/>
          <w:szCs w:val="24"/>
        </w:rPr>
        <w:t>is a special</w:t>
      </w:r>
      <w:r w:rsidRPr="00C363CF">
        <w:rPr>
          <w:rFonts w:asciiTheme="majorBidi" w:hAnsiTheme="majorBidi" w:cstheme="majorBidi"/>
          <w:sz w:val="24"/>
          <w:szCs w:val="24"/>
        </w:rPr>
        <w:t xml:space="preserve"> </w:t>
      </w:r>
      <w:r w:rsidR="005B7FD0" w:rsidRPr="00C363CF">
        <w:rPr>
          <w:rFonts w:asciiTheme="majorBidi" w:hAnsiTheme="majorBidi" w:cstheme="majorBidi"/>
          <w:sz w:val="24"/>
          <w:szCs w:val="24"/>
        </w:rPr>
        <w:t xml:space="preserve">case as part of it </w:t>
      </w:r>
      <w:r w:rsidR="00A12D68" w:rsidRPr="00C363CF">
        <w:rPr>
          <w:rFonts w:asciiTheme="majorBidi" w:hAnsiTheme="majorBidi" w:cstheme="majorBidi"/>
          <w:sz w:val="24"/>
          <w:szCs w:val="24"/>
        </w:rPr>
        <w:t xml:space="preserve">(J1) </w:t>
      </w:r>
      <w:r w:rsidR="003B76A2" w:rsidRPr="00C363CF">
        <w:rPr>
          <w:rFonts w:asciiTheme="majorBidi" w:hAnsiTheme="majorBidi" w:cstheme="majorBidi"/>
          <w:sz w:val="24"/>
          <w:szCs w:val="24"/>
        </w:rPr>
        <w:t xml:space="preserve">was annexed by Israel in 1967, and </w:t>
      </w:r>
      <w:r w:rsidR="00A12D68" w:rsidRPr="00C363CF">
        <w:rPr>
          <w:rFonts w:asciiTheme="majorBidi" w:hAnsiTheme="majorBidi" w:cstheme="majorBidi"/>
          <w:sz w:val="24"/>
          <w:szCs w:val="24"/>
        </w:rPr>
        <w:t xml:space="preserve">as </w:t>
      </w:r>
      <w:r w:rsidR="003B76A2" w:rsidRPr="00C363CF">
        <w:rPr>
          <w:rFonts w:asciiTheme="majorBidi" w:hAnsiTheme="majorBidi" w:cstheme="majorBidi"/>
          <w:sz w:val="24"/>
          <w:szCs w:val="24"/>
        </w:rPr>
        <w:t xml:space="preserve">its Palestinian population are living among the Israeli economy.  Poverty estimate for Jerusalem governorate (J1 and J2) </w:t>
      </w:r>
      <w:r w:rsidR="00FE5B68" w:rsidRPr="00C363CF">
        <w:rPr>
          <w:rFonts w:asciiTheme="majorBidi" w:hAnsiTheme="majorBidi" w:cstheme="majorBidi"/>
          <w:sz w:val="24"/>
          <w:szCs w:val="24"/>
        </w:rPr>
        <w:t xml:space="preserve"> </w:t>
      </w:r>
      <w:r w:rsidR="003B76A2" w:rsidRPr="00C363CF">
        <w:rPr>
          <w:rFonts w:asciiTheme="majorBidi" w:hAnsiTheme="majorBidi" w:cstheme="majorBidi"/>
          <w:sz w:val="24"/>
          <w:szCs w:val="24"/>
        </w:rPr>
        <w:t xml:space="preserve">was </w:t>
      </w:r>
      <w:r w:rsidR="00FE5B68" w:rsidRPr="00C363CF">
        <w:rPr>
          <w:rFonts w:asciiTheme="majorBidi" w:hAnsiTheme="majorBidi" w:cstheme="majorBidi"/>
          <w:sz w:val="24"/>
          <w:szCs w:val="24"/>
        </w:rPr>
        <w:t>(</w:t>
      </w:r>
      <w:r w:rsidR="004570B9" w:rsidRPr="00C363CF">
        <w:rPr>
          <w:rFonts w:asciiTheme="majorBidi" w:hAnsiTheme="majorBidi" w:cstheme="majorBidi"/>
          <w:sz w:val="24"/>
          <w:szCs w:val="24"/>
        </w:rPr>
        <w:t>4.9</w:t>
      </w:r>
      <w:r w:rsidR="00FE5B68" w:rsidRPr="00C363CF">
        <w:rPr>
          <w:rFonts w:asciiTheme="majorBidi" w:hAnsiTheme="majorBidi" w:cstheme="majorBidi"/>
          <w:sz w:val="24"/>
          <w:szCs w:val="24"/>
        </w:rPr>
        <w:t>%)</w:t>
      </w:r>
      <w:r w:rsidR="00D63B87" w:rsidRPr="00C363CF">
        <w:rPr>
          <w:rFonts w:asciiTheme="majorBidi" w:hAnsiTheme="majorBidi" w:cstheme="majorBidi"/>
          <w:sz w:val="24"/>
          <w:szCs w:val="24"/>
        </w:rPr>
        <w:t xml:space="preserve"> with standard error </w:t>
      </w:r>
      <w:r w:rsidR="00A32F7E">
        <w:rPr>
          <w:rFonts w:asciiTheme="majorBidi" w:hAnsiTheme="majorBidi" w:cstheme="majorBidi" w:hint="cs"/>
          <w:sz w:val="24"/>
          <w:szCs w:val="24"/>
          <w:rtl/>
        </w:rPr>
        <w:t>3</w:t>
      </w:r>
      <w:r w:rsidR="00D63B87" w:rsidRPr="00C363CF">
        <w:rPr>
          <w:rFonts w:asciiTheme="majorBidi" w:hAnsiTheme="majorBidi" w:cstheme="majorBidi"/>
          <w:sz w:val="24"/>
          <w:szCs w:val="24"/>
        </w:rPr>
        <w:t>.0%</w:t>
      </w:r>
      <w:r w:rsidR="003B76A2" w:rsidRPr="00C363CF">
        <w:rPr>
          <w:rFonts w:asciiTheme="majorBidi" w:hAnsiTheme="majorBidi" w:cstheme="majorBidi"/>
          <w:sz w:val="24"/>
          <w:szCs w:val="24"/>
        </w:rPr>
        <w:t xml:space="preserve">, this estimate was derived </w:t>
      </w:r>
      <w:r w:rsidR="00E90D04" w:rsidRPr="00C363CF">
        <w:rPr>
          <w:rFonts w:asciiTheme="majorBidi" w:hAnsiTheme="majorBidi" w:cstheme="majorBidi"/>
          <w:sz w:val="24"/>
          <w:szCs w:val="24"/>
        </w:rPr>
        <w:t xml:space="preserve">according to </w:t>
      </w:r>
      <w:r w:rsidRPr="00C363CF">
        <w:rPr>
          <w:rFonts w:asciiTheme="majorBidi" w:hAnsiTheme="majorBidi" w:cstheme="majorBidi"/>
          <w:sz w:val="24"/>
          <w:szCs w:val="24"/>
        </w:rPr>
        <w:t xml:space="preserve">the Palestinian national poverty line in </w:t>
      </w:r>
      <w:r w:rsidR="004570B9" w:rsidRPr="00C363CF">
        <w:rPr>
          <w:rFonts w:asciiTheme="majorBidi" w:hAnsiTheme="majorBidi" w:cstheme="majorBidi"/>
          <w:sz w:val="24"/>
          <w:szCs w:val="24"/>
        </w:rPr>
        <w:t>2009</w:t>
      </w:r>
      <w:r w:rsidRPr="00C363CF">
        <w:rPr>
          <w:rFonts w:asciiTheme="majorBidi" w:hAnsiTheme="majorBidi" w:cstheme="majorBidi"/>
          <w:sz w:val="24"/>
          <w:szCs w:val="24"/>
        </w:rPr>
        <w:t xml:space="preserve"> (</w:t>
      </w:r>
      <w:r w:rsidR="004570B9" w:rsidRPr="00C363CF">
        <w:rPr>
          <w:rFonts w:asciiTheme="majorBidi" w:hAnsiTheme="majorBidi" w:cstheme="majorBidi"/>
          <w:sz w:val="24"/>
          <w:szCs w:val="24"/>
        </w:rPr>
        <w:t>2,168</w:t>
      </w:r>
      <w:r w:rsidR="004570B9" w:rsidRPr="00C363CF">
        <w:rPr>
          <w:rFonts w:cs="Simplified Arabic"/>
          <w:sz w:val="24"/>
          <w:szCs w:val="24"/>
        </w:rPr>
        <w:t xml:space="preserve"> </w:t>
      </w:r>
      <w:r w:rsidRPr="00C363CF">
        <w:rPr>
          <w:rFonts w:asciiTheme="majorBidi" w:hAnsiTheme="majorBidi" w:cstheme="majorBidi"/>
          <w:sz w:val="24"/>
          <w:szCs w:val="24"/>
        </w:rPr>
        <w:t xml:space="preserve">NIS for household of 2 adults and 3 children = </w:t>
      </w:r>
      <w:r w:rsidR="004570B9" w:rsidRPr="00C363CF">
        <w:rPr>
          <w:rFonts w:asciiTheme="majorBidi" w:hAnsiTheme="majorBidi" w:cstheme="majorBidi"/>
          <w:sz w:val="24"/>
          <w:szCs w:val="24"/>
        </w:rPr>
        <w:t>733</w:t>
      </w:r>
      <w:r w:rsidRPr="00C363CF">
        <w:rPr>
          <w:rFonts w:asciiTheme="majorBidi" w:hAnsiTheme="majorBidi" w:cstheme="majorBidi"/>
          <w:sz w:val="24"/>
          <w:szCs w:val="24"/>
        </w:rPr>
        <w:t xml:space="preserve"> per individual in a month), and it</w:t>
      </w:r>
      <w:r w:rsidR="003B76A2" w:rsidRPr="00C363CF">
        <w:rPr>
          <w:rFonts w:asciiTheme="majorBidi" w:hAnsiTheme="majorBidi" w:cstheme="majorBidi"/>
          <w:sz w:val="24"/>
          <w:szCs w:val="24"/>
        </w:rPr>
        <w:t xml:space="preserve"> i</w:t>
      </w:r>
      <w:r w:rsidRPr="00C363CF">
        <w:rPr>
          <w:rFonts w:asciiTheme="majorBidi" w:hAnsiTheme="majorBidi" w:cstheme="majorBidi"/>
          <w:sz w:val="24"/>
          <w:szCs w:val="24"/>
        </w:rPr>
        <w:t>s needed to take a look to Israeli statistics about east Jerusalem</w:t>
      </w:r>
      <w:r w:rsidR="00A12D68" w:rsidRPr="00C363CF">
        <w:rPr>
          <w:rFonts w:asciiTheme="majorBidi" w:hAnsiTheme="majorBidi" w:cstheme="majorBidi"/>
          <w:sz w:val="24"/>
          <w:szCs w:val="24"/>
        </w:rPr>
        <w:t xml:space="preserve"> (J1)</w:t>
      </w:r>
      <w:r w:rsidRPr="00C363CF">
        <w:rPr>
          <w:rFonts w:asciiTheme="majorBidi" w:hAnsiTheme="majorBidi" w:cstheme="majorBidi"/>
          <w:sz w:val="24"/>
          <w:szCs w:val="24"/>
        </w:rPr>
        <w:t xml:space="preserve"> as this area's  population are living </w:t>
      </w:r>
      <w:r w:rsidR="00A12D68" w:rsidRPr="00C363CF">
        <w:rPr>
          <w:rFonts w:asciiTheme="majorBidi" w:hAnsiTheme="majorBidi" w:cstheme="majorBidi"/>
          <w:sz w:val="24"/>
          <w:szCs w:val="24"/>
        </w:rPr>
        <w:t>within</w:t>
      </w:r>
      <w:r w:rsidRPr="00C363CF">
        <w:rPr>
          <w:rFonts w:asciiTheme="majorBidi" w:hAnsiTheme="majorBidi" w:cstheme="majorBidi"/>
          <w:sz w:val="24"/>
          <w:szCs w:val="24"/>
        </w:rPr>
        <w:t xml:space="preserve"> Israeli </w:t>
      </w:r>
      <w:r w:rsidR="00A12D68" w:rsidRPr="00C363CF">
        <w:rPr>
          <w:rFonts w:asciiTheme="majorBidi" w:hAnsiTheme="majorBidi" w:cstheme="majorBidi"/>
          <w:sz w:val="24"/>
          <w:szCs w:val="24"/>
        </w:rPr>
        <w:t>levels of living</w:t>
      </w:r>
      <w:r w:rsidRPr="00C363CF">
        <w:rPr>
          <w:rFonts w:asciiTheme="majorBidi" w:hAnsiTheme="majorBidi" w:cstheme="majorBidi"/>
          <w:sz w:val="24"/>
          <w:szCs w:val="24"/>
        </w:rPr>
        <w:t xml:space="preserve">, based on that, the poverty percentage among </w:t>
      </w:r>
      <w:r w:rsidR="006E4998" w:rsidRPr="00C363CF">
        <w:rPr>
          <w:rFonts w:asciiTheme="majorBidi" w:hAnsiTheme="majorBidi" w:cstheme="majorBidi"/>
          <w:sz w:val="24"/>
          <w:szCs w:val="24"/>
        </w:rPr>
        <w:t>Arab's</w:t>
      </w:r>
      <w:r w:rsidRPr="00C363CF">
        <w:rPr>
          <w:rFonts w:asciiTheme="majorBidi" w:hAnsiTheme="majorBidi" w:cstheme="majorBidi"/>
          <w:sz w:val="24"/>
          <w:szCs w:val="24"/>
        </w:rPr>
        <w:t xml:space="preserve"> population in </w:t>
      </w:r>
      <w:r w:rsidR="00A12D68" w:rsidRPr="00C363CF">
        <w:rPr>
          <w:rFonts w:asciiTheme="majorBidi" w:hAnsiTheme="majorBidi" w:cstheme="majorBidi"/>
          <w:sz w:val="24"/>
          <w:szCs w:val="24"/>
        </w:rPr>
        <w:t xml:space="preserve">East </w:t>
      </w:r>
      <w:r w:rsidRPr="00C363CF">
        <w:rPr>
          <w:rFonts w:asciiTheme="majorBidi" w:hAnsiTheme="majorBidi" w:cstheme="majorBidi"/>
          <w:sz w:val="24"/>
          <w:szCs w:val="24"/>
        </w:rPr>
        <w:t>Jerusalem was 78% in 2012 (Association for Civil Rights in Israel, May 2012).</w:t>
      </w:r>
    </w:p>
    <w:p w:rsidR="00842BEF" w:rsidRPr="00C363CF" w:rsidRDefault="00842BEF" w:rsidP="00842BEF">
      <w:pPr>
        <w:jc w:val="both"/>
        <w:rPr>
          <w:rFonts w:asciiTheme="majorBidi" w:hAnsiTheme="majorBidi" w:cstheme="majorBidi"/>
          <w:sz w:val="2"/>
          <w:szCs w:val="2"/>
        </w:rPr>
      </w:pPr>
    </w:p>
    <w:p w:rsidR="002D42E2" w:rsidRPr="00C363CF" w:rsidRDefault="00842BEF" w:rsidP="003B05A1">
      <w:pPr>
        <w:pStyle w:val="Heading2"/>
        <w:rPr>
          <w:rFonts w:asciiTheme="majorBidi" w:hAnsiTheme="majorBidi"/>
          <w:color w:val="auto"/>
          <w:sz w:val="24"/>
          <w:szCs w:val="24"/>
        </w:rPr>
      </w:pPr>
      <w:bookmarkStart w:id="11" w:name="_Toc352329283"/>
      <w:r w:rsidRPr="00C363CF">
        <w:rPr>
          <w:rFonts w:asciiTheme="majorBidi" w:hAnsiTheme="majorBidi"/>
          <w:color w:val="auto"/>
          <w:sz w:val="24"/>
          <w:szCs w:val="24"/>
        </w:rPr>
        <w:t>3</w:t>
      </w:r>
      <w:r w:rsidR="00E47F16" w:rsidRPr="00C363CF">
        <w:rPr>
          <w:rFonts w:asciiTheme="majorBidi" w:hAnsiTheme="majorBidi"/>
          <w:color w:val="auto"/>
          <w:sz w:val="24"/>
          <w:szCs w:val="24"/>
        </w:rPr>
        <w:t>.</w:t>
      </w:r>
      <w:r w:rsidRPr="00C363CF">
        <w:rPr>
          <w:rFonts w:asciiTheme="majorBidi" w:hAnsiTheme="majorBidi"/>
          <w:color w:val="auto"/>
          <w:sz w:val="24"/>
          <w:szCs w:val="24"/>
        </w:rPr>
        <w:t>4</w:t>
      </w:r>
      <w:r w:rsidR="00E47F16" w:rsidRPr="00C363CF">
        <w:rPr>
          <w:rFonts w:asciiTheme="majorBidi" w:hAnsiTheme="majorBidi"/>
          <w:color w:val="auto"/>
          <w:sz w:val="24"/>
          <w:szCs w:val="24"/>
        </w:rPr>
        <w:t xml:space="preserve"> </w:t>
      </w:r>
      <w:r w:rsidR="002D42E2" w:rsidRPr="00C363CF">
        <w:rPr>
          <w:rFonts w:asciiTheme="majorBidi" w:hAnsiTheme="majorBidi"/>
          <w:color w:val="auto"/>
          <w:sz w:val="24"/>
          <w:szCs w:val="24"/>
        </w:rPr>
        <w:t xml:space="preserve">Mapping the </w:t>
      </w:r>
      <w:r w:rsidR="003B05A1" w:rsidRPr="00C363CF">
        <w:rPr>
          <w:rFonts w:asciiTheme="majorBidi" w:hAnsiTheme="majorBidi"/>
          <w:color w:val="auto"/>
          <w:sz w:val="24"/>
          <w:szCs w:val="24"/>
        </w:rPr>
        <w:t>R</w:t>
      </w:r>
      <w:r w:rsidR="002D42E2" w:rsidRPr="00C363CF">
        <w:rPr>
          <w:rFonts w:asciiTheme="majorBidi" w:hAnsiTheme="majorBidi"/>
          <w:color w:val="auto"/>
          <w:sz w:val="24"/>
          <w:szCs w:val="24"/>
        </w:rPr>
        <w:t>esults</w:t>
      </w:r>
      <w:bookmarkEnd w:id="11"/>
      <w:r w:rsidR="00124C5C" w:rsidRPr="00C363CF">
        <w:rPr>
          <w:rFonts w:asciiTheme="majorBidi" w:hAnsiTheme="majorBidi"/>
          <w:color w:val="auto"/>
          <w:sz w:val="24"/>
          <w:szCs w:val="24"/>
        </w:rPr>
        <w:t>:</w:t>
      </w:r>
    </w:p>
    <w:p w:rsidR="00E47F16" w:rsidRPr="00C363CF" w:rsidRDefault="00E47F16" w:rsidP="0095263A">
      <w:pPr>
        <w:jc w:val="both"/>
        <w:rPr>
          <w:rFonts w:asciiTheme="majorBidi" w:hAnsiTheme="majorBidi" w:cstheme="majorBidi"/>
          <w:b/>
          <w:bCs/>
          <w:sz w:val="24"/>
          <w:szCs w:val="24"/>
        </w:rPr>
      </w:pPr>
      <w:r w:rsidRPr="00C363CF">
        <w:rPr>
          <w:rFonts w:asciiTheme="majorBidi" w:hAnsiTheme="majorBidi" w:cstheme="majorBidi"/>
          <w:sz w:val="24"/>
          <w:szCs w:val="24"/>
        </w:rPr>
        <w:t>The poverty map uses locality boundaries to visualize the results. Upon the inquiry of official locality boundaries, no single institution</w:t>
      </w:r>
      <w:r w:rsidR="00283227" w:rsidRPr="00C363CF">
        <w:rPr>
          <w:rFonts w:asciiTheme="majorBidi" w:hAnsiTheme="majorBidi" w:cstheme="majorBidi"/>
          <w:sz w:val="24"/>
          <w:szCs w:val="24"/>
        </w:rPr>
        <w:t xml:space="preserve"> has an official boundary map.  </w:t>
      </w:r>
      <w:r w:rsidRPr="00C363CF">
        <w:rPr>
          <w:rFonts w:asciiTheme="majorBidi" w:hAnsiTheme="majorBidi" w:cstheme="majorBidi"/>
          <w:sz w:val="24"/>
          <w:szCs w:val="24"/>
        </w:rPr>
        <w:t>After study</w:t>
      </w:r>
      <w:r w:rsidR="00B14B33" w:rsidRPr="00C363CF">
        <w:rPr>
          <w:rFonts w:asciiTheme="majorBidi" w:hAnsiTheme="majorBidi" w:cstheme="majorBidi"/>
          <w:sz w:val="24"/>
          <w:szCs w:val="24"/>
        </w:rPr>
        <w:t>ing</w:t>
      </w:r>
      <w:r w:rsidRPr="00C363CF">
        <w:rPr>
          <w:rFonts w:asciiTheme="majorBidi" w:hAnsiTheme="majorBidi" w:cstheme="majorBidi"/>
          <w:sz w:val="24"/>
          <w:szCs w:val="24"/>
        </w:rPr>
        <w:t xml:space="preserve"> the available maps of locality boundaries in the operational institution in this field such as A</w:t>
      </w:r>
      <w:r w:rsidR="00283227" w:rsidRPr="00C363CF">
        <w:rPr>
          <w:rFonts w:asciiTheme="majorBidi" w:hAnsiTheme="majorBidi" w:cstheme="majorBidi"/>
          <w:sz w:val="24"/>
          <w:szCs w:val="24"/>
        </w:rPr>
        <w:t>reej</w:t>
      </w:r>
      <w:r w:rsidRPr="00C363CF">
        <w:rPr>
          <w:rFonts w:asciiTheme="majorBidi" w:hAnsiTheme="majorBidi" w:cstheme="majorBidi"/>
          <w:sz w:val="24"/>
          <w:szCs w:val="24"/>
        </w:rPr>
        <w:t>, Ministry of Local Governorate</w:t>
      </w:r>
      <w:r w:rsidR="0095263A" w:rsidRPr="00C363CF">
        <w:rPr>
          <w:rFonts w:asciiTheme="majorBidi" w:hAnsiTheme="majorBidi" w:cstheme="majorBidi"/>
          <w:sz w:val="24"/>
          <w:szCs w:val="24"/>
        </w:rPr>
        <w:t>, it has been agreed</w:t>
      </w:r>
      <w:r w:rsidRPr="00C363CF">
        <w:rPr>
          <w:rFonts w:asciiTheme="majorBidi" w:hAnsiTheme="majorBidi" w:cstheme="majorBidi"/>
          <w:sz w:val="24"/>
          <w:szCs w:val="24"/>
        </w:rPr>
        <w:t xml:space="preserve"> to use the available maps for localities from PCBS</w:t>
      </w:r>
      <w:r w:rsidR="00B14B33" w:rsidRPr="00C363CF">
        <w:rPr>
          <w:rFonts w:asciiTheme="majorBidi" w:hAnsiTheme="majorBidi" w:cstheme="majorBidi"/>
          <w:sz w:val="24"/>
          <w:szCs w:val="24"/>
        </w:rPr>
        <w:t>, which</w:t>
      </w:r>
      <w:r w:rsidRPr="00C363CF">
        <w:rPr>
          <w:rFonts w:asciiTheme="majorBidi" w:hAnsiTheme="majorBidi" w:cstheme="majorBidi"/>
          <w:sz w:val="24"/>
          <w:szCs w:val="24"/>
        </w:rPr>
        <w:t xml:space="preserve"> depend</w:t>
      </w:r>
      <w:r w:rsidR="00B14B33" w:rsidRPr="00C363CF">
        <w:rPr>
          <w:rFonts w:asciiTheme="majorBidi" w:hAnsiTheme="majorBidi" w:cstheme="majorBidi"/>
          <w:sz w:val="24"/>
          <w:szCs w:val="24"/>
        </w:rPr>
        <w:t>s</w:t>
      </w:r>
      <w:r w:rsidRPr="00C363CF">
        <w:rPr>
          <w:rFonts w:asciiTheme="majorBidi" w:hAnsiTheme="majorBidi" w:cstheme="majorBidi"/>
          <w:sz w:val="24"/>
          <w:szCs w:val="24"/>
        </w:rPr>
        <w:t xml:space="preserve"> on </w:t>
      </w:r>
      <w:r w:rsidR="00A75CBA" w:rsidRPr="00C363CF">
        <w:rPr>
          <w:rFonts w:asciiTheme="majorBidi" w:hAnsiTheme="majorBidi" w:cstheme="majorBidi"/>
          <w:sz w:val="24"/>
          <w:szCs w:val="24"/>
        </w:rPr>
        <w:t>the outside boundary of enumeration areas used in surveys and censuses</w:t>
      </w:r>
      <w:r w:rsidRPr="00C363CF">
        <w:rPr>
          <w:rFonts w:asciiTheme="majorBidi" w:hAnsiTheme="majorBidi" w:cstheme="majorBidi"/>
          <w:sz w:val="24"/>
          <w:szCs w:val="24"/>
        </w:rPr>
        <w:t>. The land outside of the built-up area of the localities may include: agricultural land, roads, Israeli settlements, and restricted military areas; these various land uses makes it difficult to delineate boundaries outside the built-up area.</w:t>
      </w:r>
    </w:p>
    <w:p w:rsidR="00AA1D15" w:rsidRPr="00AA1D15" w:rsidRDefault="00AA1D15" w:rsidP="00AA1D15"/>
    <w:p w:rsidR="002112AF" w:rsidRDefault="002112AF" w:rsidP="002B1AC4">
      <w:pPr>
        <w:pStyle w:val="Heading2"/>
        <w:rPr>
          <w:rFonts w:asciiTheme="majorBidi" w:hAnsiTheme="majorBidi"/>
          <w:sz w:val="24"/>
          <w:szCs w:val="24"/>
        </w:rPr>
      </w:pPr>
      <w:bookmarkStart w:id="12" w:name="_Toc352329285"/>
    </w:p>
    <w:bookmarkEnd w:id="12"/>
    <w:p w:rsidR="005C0031" w:rsidRPr="00145553" w:rsidRDefault="005C0031" w:rsidP="005C0031">
      <w:pPr>
        <w:rPr>
          <w:rFonts w:asciiTheme="majorBidi" w:hAnsiTheme="majorBidi" w:cstheme="majorBidi"/>
          <w:sz w:val="24"/>
          <w:szCs w:val="24"/>
        </w:rPr>
      </w:pPr>
    </w:p>
    <w:p w:rsidR="002B1AC4" w:rsidRPr="00145553" w:rsidRDefault="002B1AC4" w:rsidP="005C0031">
      <w:pPr>
        <w:rPr>
          <w:rFonts w:asciiTheme="majorBidi" w:hAnsiTheme="majorBidi" w:cstheme="majorBidi"/>
          <w:sz w:val="24"/>
          <w:szCs w:val="24"/>
        </w:rPr>
      </w:pPr>
    </w:p>
    <w:p w:rsidR="002B1AC4" w:rsidRPr="00145553" w:rsidRDefault="002B1AC4" w:rsidP="005C0031">
      <w:pPr>
        <w:rPr>
          <w:rFonts w:asciiTheme="majorBidi" w:hAnsiTheme="majorBidi" w:cstheme="majorBidi"/>
          <w:sz w:val="24"/>
          <w:szCs w:val="24"/>
        </w:rPr>
      </w:pPr>
    </w:p>
    <w:p w:rsidR="003441B6" w:rsidRPr="00145553" w:rsidRDefault="003441B6" w:rsidP="003441B6">
      <w:pPr>
        <w:rPr>
          <w:rFonts w:asciiTheme="majorBidi" w:hAnsiTheme="majorBidi" w:cstheme="majorBidi"/>
          <w:sz w:val="24"/>
          <w:szCs w:val="24"/>
        </w:rPr>
      </w:pPr>
    </w:p>
    <w:p w:rsidR="001273AF" w:rsidRPr="00145553" w:rsidRDefault="001273AF" w:rsidP="003441B6">
      <w:pPr>
        <w:rPr>
          <w:rFonts w:asciiTheme="majorBidi" w:hAnsiTheme="majorBidi" w:cstheme="majorBidi"/>
          <w:sz w:val="24"/>
          <w:szCs w:val="24"/>
        </w:rPr>
      </w:pPr>
    </w:p>
    <w:p w:rsidR="001273AF" w:rsidRPr="00145553" w:rsidRDefault="001273AF" w:rsidP="003441B6">
      <w:pPr>
        <w:rPr>
          <w:rFonts w:asciiTheme="majorBidi" w:hAnsiTheme="majorBidi" w:cstheme="majorBidi"/>
          <w:sz w:val="24"/>
          <w:szCs w:val="24"/>
        </w:rPr>
      </w:pPr>
    </w:p>
    <w:p w:rsidR="001273AF" w:rsidRPr="00145553" w:rsidRDefault="001273AF" w:rsidP="003441B6">
      <w:pPr>
        <w:rPr>
          <w:rFonts w:asciiTheme="majorBidi" w:hAnsiTheme="majorBidi" w:cstheme="majorBidi"/>
          <w:sz w:val="24"/>
          <w:szCs w:val="24"/>
        </w:rPr>
      </w:pPr>
    </w:p>
    <w:p w:rsidR="002B1AC4" w:rsidRPr="00145553" w:rsidRDefault="002B1AC4" w:rsidP="003441B6">
      <w:pPr>
        <w:rPr>
          <w:rFonts w:asciiTheme="majorBidi" w:hAnsiTheme="majorBidi" w:cstheme="majorBidi"/>
          <w:sz w:val="24"/>
          <w:szCs w:val="24"/>
        </w:rPr>
      </w:pPr>
    </w:p>
    <w:p w:rsidR="002B1AC4" w:rsidRPr="00145553" w:rsidRDefault="002B1AC4" w:rsidP="003441B6">
      <w:pPr>
        <w:rPr>
          <w:rFonts w:asciiTheme="majorBidi" w:hAnsiTheme="majorBidi" w:cstheme="majorBidi"/>
          <w:sz w:val="24"/>
          <w:szCs w:val="24"/>
        </w:rPr>
      </w:pPr>
    </w:p>
    <w:p w:rsidR="001273AF" w:rsidRPr="00145553" w:rsidRDefault="001273AF" w:rsidP="003441B6">
      <w:pPr>
        <w:rPr>
          <w:rFonts w:asciiTheme="majorBidi" w:hAnsiTheme="majorBidi" w:cstheme="majorBidi"/>
          <w:sz w:val="24"/>
          <w:szCs w:val="24"/>
        </w:rPr>
      </w:pPr>
    </w:p>
    <w:p w:rsidR="00B072A9" w:rsidRPr="00145553" w:rsidRDefault="00B072A9" w:rsidP="003441B6">
      <w:pPr>
        <w:rPr>
          <w:rFonts w:asciiTheme="majorBidi" w:hAnsiTheme="majorBidi" w:cstheme="majorBidi"/>
          <w:sz w:val="24"/>
          <w:szCs w:val="24"/>
        </w:rPr>
      </w:pPr>
    </w:p>
    <w:p w:rsidR="00B072A9" w:rsidRPr="00145553" w:rsidRDefault="00B072A9" w:rsidP="003441B6">
      <w:pPr>
        <w:rPr>
          <w:rFonts w:asciiTheme="majorBidi" w:hAnsiTheme="majorBidi" w:cstheme="majorBidi"/>
          <w:sz w:val="24"/>
          <w:szCs w:val="24"/>
        </w:rPr>
      </w:pPr>
    </w:p>
    <w:p w:rsidR="00704BEF" w:rsidRPr="00145553" w:rsidRDefault="00704BEF" w:rsidP="003441B6">
      <w:pPr>
        <w:rPr>
          <w:rFonts w:asciiTheme="majorBidi" w:hAnsiTheme="majorBidi" w:cstheme="majorBidi"/>
          <w:sz w:val="24"/>
          <w:szCs w:val="24"/>
        </w:rPr>
      </w:pPr>
    </w:p>
    <w:p w:rsidR="003441B6" w:rsidRPr="00145553" w:rsidRDefault="003441B6" w:rsidP="003441B6">
      <w:pPr>
        <w:rPr>
          <w:rFonts w:asciiTheme="majorBidi" w:hAnsiTheme="majorBidi" w:cstheme="majorBidi"/>
          <w:sz w:val="24"/>
          <w:szCs w:val="24"/>
        </w:rPr>
      </w:pPr>
    </w:p>
    <w:p w:rsidR="00D838AC" w:rsidRPr="00145553" w:rsidRDefault="00D838AC" w:rsidP="003441B6">
      <w:pPr>
        <w:rPr>
          <w:rFonts w:asciiTheme="majorBidi" w:hAnsiTheme="majorBidi" w:cstheme="majorBidi"/>
          <w:sz w:val="24"/>
          <w:szCs w:val="24"/>
        </w:rPr>
      </w:pPr>
    </w:p>
    <w:p w:rsidR="00D838AC" w:rsidRPr="00145553" w:rsidRDefault="00D838AC" w:rsidP="003441B6">
      <w:pPr>
        <w:rPr>
          <w:rFonts w:asciiTheme="majorBidi" w:hAnsiTheme="majorBidi" w:cstheme="majorBidi"/>
          <w:sz w:val="24"/>
          <w:szCs w:val="24"/>
        </w:rPr>
      </w:pPr>
    </w:p>
    <w:p w:rsidR="00D838AC" w:rsidRPr="00145553" w:rsidRDefault="00D838AC" w:rsidP="003441B6">
      <w:pPr>
        <w:rPr>
          <w:rFonts w:asciiTheme="majorBidi" w:hAnsiTheme="majorBidi" w:cstheme="majorBidi"/>
          <w:sz w:val="24"/>
          <w:szCs w:val="24"/>
        </w:rPr>
      </w:pPr>
    </w:p>
    <w:p w:rsidR="00D838AC" w:rsidRPr="00145553" w:rsidRDefault="00D838AC" w:rsidP="003441B6">
      <w:pPr>
        <w:rPr>
          <w:rFonts w:asciiTheme="majorBidi" w:hAnsiTheme="majorBidi" w:cstheme="majorBidi"/>
          <w:sz w:val="24"/>
          <w:szCs w:val="24"/>
        </w:rPr>
      </w:pPr>
    </w:p>
    <w:p w:rsidR="00D838AC" w:rsidRPr="00145553" w:rsidRDefault="00D838AC" w:rsidP="003441B6">
      <w:pPr>
        <w:rPr>
          <w:rFonts w:asciiTheme="majorBidi" w:hAnsiTheme="majorBidi" w:cstheme="majorBidi"/>
          <w:sz w:val="24"/>
          <w:szCs w:val="24"/>
        </w:rPr>
      </w:pPr>
    </w:p>
    <w:p w:rsidR="00D838AC" w:rsidRPr="00145553" w:rsidRDefault="00D838AC" w:rsidP="00D838AC">
      <w:pPr>
        <w:jc w:val="right"/>
        <w:rPr>
          <w:rFonts w:asciiTheme="majorBidi" w:hAnsiTheme="majorBidi" w:cstheme="majorBidi"/>
          <w:sz w:val="24"/>
          <w:szCs w:val="24"/>
        </w:rPr>
      </w:pPr>
    </w:p>
    <w:p w:rsidR="00D838AC" w:rsidRPr="00145553" w:rsidRDefault="00D838AC" w:rsidP="00D838AC">
      <w:pPr>
        <w:jc w:val="right"/>
        <w:rPr>
          <w:rFonts w:asciiTheme="majorBidi" w:hAnsiTheme="majorBidi" w:cstheme="majorBidi"/>
          <w:sz w:val="24"/>
          <w:szCs w:val="24"/>
        </w:rPr>
      </w:pPr>
    </w:p>
    <w:p w:rsidR="00D838AC" w:rsidRPr="00145553" w:rsidRDefault="00D838AC" w:rsidP="00D838AC">
      <w:pPr>
        <w:jc w:val="right"/>
        <w:rPr>
          <w:rFonts w:asciiTheme="majorBidi" w:hAnsiTheme="majorBidi" w:cstheme="majorBidi"/>
          <w:sz w:val="24"/>
          <w:szCs w:val="24"/>
        </w:rPr>
      </w:pPr>
    </w:p>
    <w:p w:rsidR="00D838AC" w:rsidRPr="00145553" w:rsidRDefault="00D838AC" w:rsidP="00D838AC">
      <w:pPr>
        <w:jc w:val="right"/>
        <w:rPr>
          <w:rFonts w:asciiTheme="majorBidi" w:hAnsiTheme="majorBidi" w:cstheme="majorBidi"/>
          <w:sz w:val="24"/>
          <w:szCs w:val="24"/>
        </w:rPr>
      </w:pPr>
    </w:p>
    <w:p w:rsidR="003711E6" w:rsidRPr="00145553" w:rsidRDefault="003711E6" w:rsidP="00D838AC">
      <w:pPr>
        <w:jc w:val="right"/>
        <w:rPr>
          <w:rFonts w:asciiTheme="majorBidi" w:hAnsiTheme="majorBidi" w:cstheme="majorBidi"/>
          <w:sz w:val="24"/>
          <w:szCs w:val="24"/>
        </w:rPr>
      </w:pPr>
    </w:p>
    <w:p w:rsidR="0089692F" w:rsidRPr="00145553" w:rsidRDefault="0089692F" w:rsidP="00D838AC">
      <w:pPr>
        <w:jc w:val="right"/>
        <w:rPr>
          <w:rFonts w:asciiTheme="majorBidi" w:hAnsiTheme="majorBidi" w:cstheme="majorBidi"/>
          <w:sz w:val="24"/>
          <w:szCs w:val="24"/>
        </w:rPr>
      </w:pPr>
    </w:p>
    <w:p w:rsidR="00110523" w:rsidRPr="00145553" w:rsidRDefault="00110523" w:rsidP="00D838AC">
      <w:pPr>
        <w:jc w:val="right"/>
        <w:rPr>
          <w:rFonts w:asciiTheme="majorBidi" w:hAnsiTheme="majorBidi" w:cstheme="majorBidi"/>
          <w:sz w:val="24"/>
          <w:szCs w:val="24"/>
        </w:rPr>
      </w:pPr>
    </w:p>
    <w:p w:rsidR="00110523" w:rsidRPr="00145553" w:rsidRDefault="00110523" w:rsidP="00110523">
      <w:pPr>
        <w:rPr>
          <w:rFonts w:asciiTheme="majorBidi" w:hAnsiTheme="majorBidi" w:cstheme="majorBidi"/>
          <w:sz w:val="24"/>
          <w:szCs w:val="24"/>
        </w:rPr>
      </w:pPr>
    </w:p>
    <w:p w:rsidR="004E3E2E" w:rsidRPr="00145553" w:rsidRDefault="004E3E2E" w:rsidP="004E3E2E">
      <w:pPr>
        <w:rPr>
          <w:rFonts w:asciiTheme="majorBidi" w:hAnsiTheme="majorBidi" w:cstheme="majorBidi"/>
          <w:sz w:val="24"/>
          <w:szCs w:val="24"/>
        </w:rPr>
      </w:pPr>
    </w:p>
    <w:p w:rsidR="006B3F57" w:rsidRPr="00145553" w:rsidRDefault="006B3F57" w:rsidP="00887D5B">
      <w:pPr>
        <w:spacing w:after="200" w:line="276" w:lineRule="auto"/>
        <w:rPr>
          <w:rFonts w:asciiTheme="majorBidi" w:hAnsiTheme="majorBidi" w:cstheme="majorBidi"/>
          <w:sz w:val="24"/>
          <w:szCs w:val="24"/>
        </w:rPr>
      </w:pPr>
    </w:p>
    <w:p w:rsidR="006B3F57" w:rsidRPr="00145553" w:rsidRDefault="006B3F57" w:rsidP="00A441F9">
      <w:pPr>
        <w:rPr>
          <w:rFonts w:asciiTheme="majorBidi" w:hAnsiTheme="majorBidi" w:cstheme="majorBidi"/>
          <w:sz w:val="24"/>
          <w:szCs w:val="24"/>
        </w:rPr>
      </w:pPr>
    </w:p>
    <w:p w:rsidR="008E26AD" w:rsidRPr="00145553" w:rsidRDefault="008E26AD" w:rsidP="00A441F9">
      <w:pPr>
        <w:rPr>
          <w:rFonts w:asciiTheme="majorBidi" w:hAnsiTheme="majorBidi" w:cstheme="majorBidi"/>
          <w:sz w:val="24"/>
          <w:szCs w:val="24"/>
        </w:rPr>
      </w:pPr>
    </w:p>
    <w:p w:rsidR="008E26AD" w:rsidRPr="00145553" w:rsidRDefault="008E26AD" w:rsidP="00A441F9">
      <w:pPr>
        <w:rPr>
          <w:rFonts w:asciiTheme="majorBidi" w:hAnsiTheme="majorBidi" w:cstheme="majorBidi"/>
          <w:sz w:val="24"/>
          <w:szCs w:val="24"/>
        </w:rPr>
      </w:pPr>
    </w:p>
    <w:p w:rsidR="009723E3" w:rsidRPr="00145553" w:rsidRDefault="009723E3" w:rsidP="00825052">
      <w:pPr>
        <w:rPr>
          <w:rFonts w:asciiTheme="majorBidi" w:hAnsiTheme="majorBidi" w:cstheme="majorBidi"/>
          <w:sz w:val="24"/>
          <w:szCs w:val="24"/>
        </w:rPr>
      </w:pPr>
    </w:p>
    <w:p w:rsidR="009723E3" w:rsidRPr="00145553" w:rsidRDefault="009723E3" w:rsidP="00825052">
      <w:pPr>
        <w:rPr>
          <w:rFonts w:asciiTheme="majorBidi" w:hAnsiTheme="majorBidi" w:cstheme="majorBidi"/>
          <w:sz w:val="24"/>
          <w:szCs w:val="24"/>
        </w:rPr>
      </w:pPr>
    </w:p>
    <w:sectPr w:rsidR="009723E3" w:rsidRPr="00145553" w:rsidSect="00F16C13">
      <w:type w:val="continuous"/>
      <w:pgSz w:w="23814" w:h="16839" w:orient="landscape" w:code="8"/>
      <w:pgMar w:top="1440" w:right="1440" w:bottom="1440" w:left="1928" w:header="720" w:footer="72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9F3" w:rsidRDefault="00FF49F3" w:rsidP="00CB5625">
      <w:pPr>
        <w:spacing w:after="0" w:line="240" w:lineRule="auto"/>
      </w:pPr>
      <w:r>
        <w:separator/>
      </w:r>
    </w:p>
  </w:endnote>
  <w:endnote w:type="continuationSeparator" w:id="0">
    <w:p w:rsidR="00FF49F3" w:rsidRDefault="00FF49F3" w:rsidP="00CB5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5280"/>
      <w:docPartObj>
        <w:docPartGallery w:val="Page Numbers (Bottom of Page)"/>
        <w:docPartUnique/>
      </w:docPartObj>
    </w:sdtPr>
    <w:sdtContent>
      <w:p w:rsidR="00B14B33" w:rsidRDefault="003C5D05">
        <w:pPr>
          <w:pStyle w:val="Footer"/>
          <w:jc w:val="center"/>
        </w:pPr>
        <w:fldSimple w:instr=" PAGE   \* MERGEFORMAT ">
          <w:r w:rsidR="00C65D33">
            <w:rPr>
              <w:noProof/>
            </w:rPr>
            <w:t>23</w:t>
          </w:r>
        </w:fldSimple>
      </w:p>
    </w:sdtContent>
  </w:sdt>
  <w:p w:rsidR="00B14B33" w:rsidRDefault="00B14B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9F3" w:rsidRDefault="00FF49F3" w:rsidP="00CB5625">
      <w:pPr>
        <w:spacing w:after="0" w:line="240" w:lineRule="auto"/>
      </w:pPr>
      <w:r>
        <w:separator/>
      </w:r>
    </w:p>
  </w:footnote>
  <w:footnote w:type="continuationSeparator" w:id="0">
    <w:p w:rsidR="00FF49F3" w:rsidRDefault="00FF49F3" w:rsidP="00CB5625">
      <w:pPr>
        <w:spacing w:after="0" w:line="240" w:lineRule="auto"/>
      </w:pPr>
      <w:r>
        <w:continuationSeparator/>
      </w:r>
    </w:p>
  </w:footnote>
  <w:footnote w:id="1">
    <w:p w:rsidR="00B14B33" w:rsidRPr="00522E74" w:rsidRDefault="00B14B33">
      <w:pPr>
        <w:pStyle w:val="FootnoteText"/>
        <w:rPr>
          <w:rFonts w:ascii="Times New Roman" w:hAnsi="Times New Roman" w:cs="Times New Roman"/>
          <w:sz w:val="20"/>
          <w:szCs w:val="20"/>
        </w:rPr>
      </w:pPr>
      <w:r w:rsidRPr="00522E74">
        <w:rPr>
          <w:rStyle w:val="FootnoteReference"/>
          <w:rFonts w:ascii="Times New Roman" w:hAnsi="Times New Roman" w:cs="Times New Roman"/>
          <w:sz w:val="20"/>
          <w:szCs w:val="20"/>
        </w:rPr>
        <w:footnoteRef/>
      </w:r>
      <w:r w:rsidRPr="00522E74">
        <w:rPr>
          <w:rFonts w:ascii="Times New Roman" w:hAnsi="Times New Roman" w:cs="Times New Roman"/>
          <w:sz w:val="20"/>
          <w:szCs w:val="20"/>
        </w:rPr>
        <w:t xml:space="preserve"> The two localities are: Burqa (301185) and Badiw al Mu’arrajat (301775).</w:t>
      </w:r>
    </w:p>
  </w:footnote>
  <w:footnote w:id="2">
    <w:p w:rsidR="00B14B33" w:rsidRPr="004B3B63" w:rsidRDefault="00B14B33" w:rsidP="004B3B63">
      <w:pPr>
        <w:jc w:val="both"/>
        <w:rPr>
          <w:rFonts w:ascii="Times New Roman" w:hAnsi="Times New Roman" w:cs="Times New Roman"/>
          <w:b/>
          <w:bCs/>
          <w:sz w:val="16"/>
          <w:szCs w:val="16"/>
        </w:rPr>
      </w:pPr>
      <w:r w:rsidRPr="004B3B63">
        <w:rPr>
          <w:rStyle w:val="FootnoteReference"/>
          <w:rFonts w:ascii="Times New Roman" w:hAnsi="Times New Roman" w:cs="Times New Roman"/>
          <w:sz w:val="16"/>
          <w:szCs w:val="16"/>
        </w:rPr>
        <w:footnoteRef/>
      </w:r>
      <w:r w:rsidRPr="004B3B63">
        <w:rPr>
          <w:rFonts w:ascii="Times New Roman" w:hAnsi="Times New Roman" w:cs="Times New Roman"/>
          <w:sz w:val="16"/>
          <w:szCs w:val="16"/>
        </w:rPr>
        <w:t xml:space="preserve"> </w:t>
      </w:r>
      <w:r w:rsidRPr="004B3B63">
        <w:rPr>
          <w:rFonts w:ascii="Times New Roman" w:hAnsi="Times New Roman" w:cs="Times New Roman"/>
          <w:b/>
          <w:bCs/>
          <w:sz w:val="16"/>
          <w:szCs w:val="16"/>
        </w:rPr>
        <w:t>Jerusalem J1&amp;J2</w:t>
      </w:r>
      <w:r>
        <w:rPr>
          <w:rFonts w:ascii="Times New Roman" w:hAnsi="Times New Roman" w:cs="Times New Roman"/>
          <w:b/>
          <w:bCs/>
          <w:sz w:val="16"/>
          <w:szCs w:val="16"/>
        </w:rPr>
        <w:t>:</w:t>
      </w:r>
    </w:p>
    <w:p w:rsidR="00B14B33" w:rsidRPr="004B3B63" w:rsidRDefault="00B14B33" w:rsidP="004B3B63">
      <w:pPr>
        <w:jc w:val="both"/>
        <w:rPr>
          <w:rFonts w:ascii="Times New Roman" w:hAnsi="Times New Roman" w:cs="Times New Roman"/>
          <w:sz w:val="16"/>
          <w:szCs w:val="16"/>
          <w:rtl/>
        </w:rPr>
      </w:pPr>
      <w:r>
        <w:rPr>
          <w:rFonts w:ascii="Times New Roman" w:hAnsi="Times New Roman" w:cs="Times New Roman"/>
          <w:sz w:val="16"/>
          <w:szCs w:val="16"/>
        </w:rPr>
        <w:t>For statistical purposes Jerusalem governorate is divided into two parts; J1 and J2.</w:t>
      </w:r>
    </w:p>
    <w:p w:rsidR="00B14B33" w:rsidRPr="004B3B63" w:rsidRDefault="00B14B33" w:rsidP="004B3B63">
      <w:pPr>
        <w:jc w:val="both"/>
        <w:rPr>
          <w:rFonts w:ascii="Times New Roman" w:hAnsi="Times New Roman" w:cs="Times New Roman"/>
          <w:sz w:val="16"/>
          <w:szCs w:val="16"/>
        </w:rPr>
      </w:pPr>
      <w:r w:rsidRPr="004B3B63">
        <w:rPr>
          <w:rFonts w:ascii="Times New Roman" w:hAnsi="Times New Roman" w:cs="Times New Roman"/>
          <w:sz w:val="16"/>
          <w:szCs w:val="16"/>
        </w:rPr>
        <w:t>The first part (J1) includes those parts of Jerusalem which were annexed by Israel in 1967.This part includes the following localities: (Beit Hanina, Shu’fat Refugees Camp, Shu’fat, Al’ Isawiya, Jerusalem “Al - Quds”( Sheikh Jarrah, Wadi Al - Joz, Bab Al-Sahira, As Suwwana, At -Tur, , Ash - Shayyah, Ras Al-Amud), Silwan, Ath – Thuri, Jabal Al – Mukabbir, As – Sawahira Al – Gharbiya, Beit Safafa, Sharafat, Sur Bahir, and Um Tuba and Kufr A’qab).              </w:t>
      </w:r>
    </w:p>
    <w:p w:rsidR="00B14B33" w:rsidRPr="004B3B63" w:rsidRDefault="00B14B33" w:rsidP="004B3B63">
      <w:pPr>
        <w:jc w:val="both"/>
        <w:rPr>
          <w:rFonts w:ascii="Times New Roman" w:hAnsi="Times New Roman" w:cs="Times New Roman"/>
          <w:sz w:val="16"/>
          <w:szCs w:val="16"/>
        </w:rPr>
      </w:pPr>
      <w:r w:rsidRPr="004B3B63">
        <w:rPr>
          <w:rFonts w:ascii="Times New Roman" w:hAnsi="Times New Roman" w:cs="Times New Roman"/>
          <w:sz w:val="16"/>
          <w:szCs w:val="16"/>
        </w:rPr>
        <w:t>The second part Jerusalem (J2) Includes Jerusalem governorate except that part of Jerusalem which was forcefully Annexed by Israel following its occupation of the West Bank in 1967. This part includes the following localities: Rafat, Mikhmas, Qalandya Refugees Camp, the Bedouin Community - Jaba’, Qalandya, Beit Duqqu, Jaba’, Al – Judeira, Beit Anan, Al-Ram and Dahiat Al-Pareed, Al Al – Jib, Bir Nabala, Beit Ijza, Al – Qubeiba, Khirbet Um Al – Lahem, Biddu, An – Nabi Samu’eil, Hezma, Beit Hanina Al Balad, Qatanna, Beit Surik, Beit Iksa, A’nata, Al Ka’abina (the Bedouin Community – Al – Khan Al – Ahmar), Al – Eizariya, Abu Deis, Arab al Jahalin (the Bedouin Communites, Al – Eizariya and Abu Deis), Az Za’eem, Al – Sawahreh Al – Sharqiyeh and Ash – Sheikh Sa’d)</w:t>
      </w:r>
    </w:p>
    <w:p w:rsidR="00B14B33" w:rsidRDefault="00B14B33">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B33" w:rsidRDefault="003C5D05" w:rsidP="00EB705D">
    <w:pPr>
      <w:pStyle w:val="Header"/>
      <w:ind w:hanging="1134"/>
    </w:pPr>
    <w:r w:rsidRPr="003C5D05">
      <w:rPr>
        <w:noProof/>
        <w:color w:val="0070C0"/>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3073" type="#_x0000_t115" style="position:absolute;margin-left:15.75pt;margin-top:-18.75pt;width:130.45pt;height:80.7pt;z-index:251658240" fillcolor="#0070c0" strokecolor="#f2f2f2 [3041]" strokeweight="3pt">
          <v:shadow on="t" type="perspective" color="#524633 [1606]" opacity=".5" offset="1pt" offset2="-1pt"/>
          <w10:wrap anchorx="page"/>
        </v:shape>
      </w:pict>
    </w:r>
    <w:r w:rsidR="00B14B33">
      <w:t xml:space="preserve">                      </w:t>
    </w:r>
  </w:p>
  <w:p w:rsidR="00B14B33" w:rsidRDefault="00B14B33" w:rsidP="00EB705D">
    <w:pPr>
      <w:pStyle w:val="Header"/>
      <w:ind w:hanging="1134"/>
    </w:pPr>
  </w:p>
  <w:p w:rsidR="00B14B33" w:rsidRDefault="00B14B33" w:rsidP="00EB705D">
    <w:pPr>
      <w:pStyle w:val="Header"/>
      <w:ind w:hanging="1134"/>
    </w:pPr>
  </w:p>
  <w:p w:rsidR="00B14B33" w:rsidRDefault="00B14B33" w:rsidP="00EB705D">
    <w:pPr>
      <w:pStyle w:val="Header"/>
      <w:ind w:hanging="1134"/>
    </w:pPr>
  </w:p>
  <w:p w:rsidR="00B14B33" w:rsidRDefault="00B14B33" w:rsidP="00EB705D">
    <w:pPr>
      <w:pStyle w:val="Header"/>
      <w:ind w:hanging="1134"/>
    </w:pPr>
  </w:p>
  <w:p w:rsidR="00B14B33" w:rsidRDefault="00B14B33" w:rsidP="00EB705D">
    <w:pPr>
      <w:pStyle w:val="Header"/>
      <w:ind w:hanging="1134"/>
    </w:pPr>
  </w:p>
  <w:tbl>
    <w:tblPr>
      <w:tblStyle w:val="TableGrid"/>
      <w:tblW w:w="0" w:type="auto"/>
      <w:tblLook w:val="04A0"/>
    </w:tblPr>
    <w:tblGrid>
      <w:gridCol w:w="21150"/>
    </w:tblGrid>
    <w:tr w:rsidR="00B14B33" w:rsidTr="00CC15E7">
      <w:tc>
        <w:tcPr>
          <w:tcW w:w="21150" w:type="dxa"/>
          <w:shd w:val="clear" w:color="auto" w:fill="0070C0"/>
        </w:tcPr>
        <w:p w:rsidR="00B14B33" w:rsidRPr="00CC15E7" w:rsidRDefault="00B14B33" w:rsidP="00EB705D">
          <w:pPr>
            <w:pStyle w:val="Header"/>
            <w:rPr>
              <w:sz w:val="6"/>
              <w:szCs w:val="6"/>
            </w:rPr>
          </w:pPr>
          <w:r>
            <w:t xml:space="preserve">                      </w:t>
          </w:r>
        </w:p>
      </w:tc>
    </w:tr>
  </w:tbl>
  <w:p w:rsidR="00B14B33" w:rsidRDefault="00B14B33" w:rsidP="00EB705D">
    <w:pPr>
      <w:pStyle w:val="Header"/>
      <w:ind w:hanging="1134"/>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58B3"/>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596902"/>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107DD6"/>
    <w:multiLevelType w:val="hybridMultilevel"/>
    <w:tmpl w:val="A3B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590A3D"/>
    <w:multiLevelType w:val="hybridMultilevel"/>
    <w:tmpl w:val="D6200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160D5"/>
    <w:multiLevelType w:val="hybridMultilevel"/>
    <w:tmpl w:val="1C6A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7825D8"/>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AA05E3C"/>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D1B0511"/>
    <w:multiLevelType w:val="hybridMultilevel"/>
    <w:tmpl w:val="0A42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CE7CCA"/>
    <w:multiLevelType w:val="hybridMultilevel"/>
    <w:tmpl w:val="6410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4B1A3F"/>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81F19FF"/>
    <w:multiLevelType w:val="hybridMultilevel"/>
    <w:tmpl w:val="9F400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D901F4"/>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9641EA"/>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7051480"/>
    <w:multiLevelType w:val="hybridMultilevel"/>
    <w:tmpl w:val="68260DD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2952F55"/>
    <w:multiLevelType w:val="hybridMultilevel"/>
    <w:tmpl w:val="B3FC43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A3260A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7763B82"/>
    <w:multiLevelType w:val="hybridMultilevel"/>
    <w:tmpl w:val="319A2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6458B3"/>
    <w:multiLevelType w:val="hybridMultilevel"/>
    <w:tmpl w:val="EF4CB540"/>
    <w:lvl w:ilvl="0" w:tplc="E9DC5E22">
      <w:start w:val="1"/>
      <w:numFmt w:val="decimal"/>
      <w:lvlText w:val="4.%1"/>
      <w:lvlJc w:val="left"/>
      <w:pPr>
        <w:ind w:left="720" w:hanging="360"/>
      </w:pPr>
      <w:rPr>
        <w:rFonts w:ascii="Times New Roman" w:hAnsi="Times New Roman" w:cs="Times New Roman"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E4B663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4"/>
  </w:num>
  <w:num w:numId="3">
    <w:abstractNumId w:val="11"/>
  </w:num>
  <w:num w:numId="4">
    <w:abstractNumId w:val="1"/>
  </w:num>
  <w:num w:numId="5">
    <w:abstractNumId w:val="12"/>
  </w:num>
  <w:num w:numId="6">
    <w:abstractNumId w:val="18"/>
  </w:num>
  <w:num w:numId="7">
    <w:abstractNumId w:val="5"/>
  </w:num>
  <w:num w:numId="8">
    <w:abstractNumId w:val="6"/>
  </w:num>
  <w:num w:numId="9">
    <w:abstractNumId w:val="13"/>
  </w:num>
  <w:num w:numId="10">
    <w:abstractNumId w:val="0"/>
  </w:num>
  <w:num w:numId="11">
    <w:abstractNumId w:val="15"/>
  </w:num>
  <w:num w:numId="12">
    <w:abstractNumId w:val="8"/>
  </w:num>
  <w:num w:numId="13">
    <w:abstractNumId w:val="4"/>
  </w:num>
  <w:num w:numId="14">
    <w:abstractNumId w:val="1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5"/>
  <w:displayHorizontalDrawingGridEvery w:val="2"/>
  <w:characterSpacingControl w:val="doNotCompress"/>
  <w:hdrShapeDefaults>
    <o:shapedefaults v:ext="edit" spidmax="92162">
      <o:colormenu v:ext="edit" fillcolor="#0070c0"/>
    </o:shapedefaults>
    <o:shapelayout v:ext="edit">
      <o:idmap v:ext="edit" data="3"/>
    </o:shapelayout>
  </w:hdrShapeDefaults>
  <w:footnotePr>
    <w:footnote w:id="-1"/>
    <w:footnote w:id="0"/>
  </w:footnotePr>
  <w:endnotePr>
    <w:endnote w:id="-1"/>
    <w:endnote w:id="0"/>
  </w:endnotePr>
  <w:compat/>
  <w:rsids>
    <w:rsidRoot w:val="00825052"/>
    <w:rsid w:val="000009FE"/>
    <w:rsid w:val="00001716"/>
    <w:rsid w:val="000024A6"/>
    <w:rsid w:val="00010231"/>
    <w:rsid w:val="0002078A"/>
    <w:rsid w:val="000303AE"/>
    <w:rsid w:val="000328B9"/>
    <w:rsid w:val="00035746"/>
    <w:rsid w:val="00043F34"/>
    <w:rsid w:val="00044351"/>
    <w:rsid w:val="00044E84"/>
    <w:rsid w:val="00052350"/>
    <w:rsid w:val="00052CF8"/>
    <w:rsid w:val="00055951"/>
    <w:rsid w:val="00060E88"/>
    <w:rsid w:val="0006180A"/>
    <w:rsid w:val="0006311F"/>
    <w:rsid w:val="00064AEB"/>
    <w:rsid w:val="00074F32"/>
    <w:rsid w:val="00082030"/>
    <w:rsid w:val="00091DC8"/>
    <w:rsid w:val="0009252A"/>
    <w:rsid w:val="00095963"/>
    <w:rsid w:val="00095E38"/>
    <w:rsid w:val="00096372"/>
    <w:rsid w:val="00096AB6"/>
    <w:rsid w:val="000A055E"/>
    <w:rsid w:val="000A090B"/>
    <w:rsid w:val="000A5707"/>
    <w:rsid w:val="000A5AC5"/>
    <w:rsid w:val="000B2F2B"/>
    <w:rsid w:val="000B3A20"/>
    <w:rsid w:val="000B4305"/>
    <w:rsid w:val="000B4E9F"/>
    <w:rsid w:val="000C2430"/>
    <w:rsid w:val="000C586C"/>
    <w:rsid w:val="000C7319"/>
    <w:rsid w:val="000D2480"/>
    <w:rsid w:val="000D32FD"/>
    <w:rsid w:val="000D370E"/>
    <w:rsid w:val="000D656B"/>
    <w:rsid w:val="000E0ABB"/>
    <w:rsid w:val="000E31CD"/>
    <w:rsid w:val="000E4FE8"/>
    <w:rsid w:val="000F262B"/>
    <w:rsid w:val="000F4A5C"/>
    <w:rsid w:val="000F5444"/>
    <w:rsid w:val="000F600E"/>
    <w:rsid w:val="00100999"/>
    <w:rsid w:val="0010304C"/>
    <w:rsid w:val="001042F3"/>
    <w:rsid w:val="00106A00"/>
    <w:rsid w:val="00110523"/>
    <w:rsid w:val="001105BD"/>
    <w:rsid w:val="00110AB3"/>
    <w:rsid w:val="00110DC6"/>
    <w:rsid w:val="00111B5F"/>
    <w:rsid w:val="00114C66"/>
    <w:rsid w:val="00120D06"/>
    <w:rsid w:val="00122A36"/>
    <w:rsid w:val="00124C5C"/>
    <w:rsid w:val="001273AF"/>
    <w:rsid w:val="00127E86"/>
    <w:rsid w:val="001348C7"/>
    <w:rsid w:val="001355C3"/>
    <w:rsid w:val="00137AA7"/>
    <w:rsid w:val="0014149C"/>
    <w:rsid w:val="00141C3E"/>
    <w:rsid w:val="00142505"/>
    <w:rsid w:val="001426E4"/>
    <w:rsid w:val="00142885"/>
    <w:rsid w:val="0014392C"/>
    <w:rsid w:val="00143F70"/>
    <w:rsid w:val="00145553"/>
    <w:rsid w:val="00145707"/>
    <w:rsid w:val="00145FD7"/>
    <w:rsid w:val="001469B7"/>
    <w:rsid w:val="001469B9"/>
    <w:rsid w:val="0014712D"/>
    <w:rsid w:val="0015098B"/>
    <w:rsid w:val="00152DA0"/>
    <w:rsid w:val="0015318D"/>
    <w:rsid w:val="001571A9"/>
    <w:rsid w:val="00161D05"/>
    <w:rsid w:val="00163495"/>
    <w:rsid w:val="00163B4D"/>
    <w:rsid w:val="001717B5"/>
    <w:rsid w:val="00173C11"/>
    <w:rsid w:val="00176F05"/>
    <w:rsid w:val="00181668"/>
    <w:rsid w:val="001824C0"/>
    <w:rsid w:val="0018261B"/>
    <w:rsid w:val="0018421B"/>
    <w:rsid w:val="00186714"/>
    <w:rsid w:val="00187FAD"/>
    <w:rsid w:val="00190B36"/>
    <w:rsid w:val="00196AB0"/>
    <w:rsid w:val="001A199F"/>
    <w:rsid w:val="001A1B83"/>
    <w:rsid w:val="001A4C9A"/>
    <w:rsid w:val="001B0240"/>
    <w:rsid w:val="001B202D"/>
    <w:rsid w:val="001B7BBC"/>
    <w:rsid w:val="001C089D"/>
    <w:rsid w:val="001C423B"/>
    <w:rsid w:val="001C491A"/>
    <w:rsid w:val="001D50B5"/>
    <w:rsid w:val="001E0951"/>
    <w:rsid w:val="001E10E2"/>
    <w:rsid w:val="001F0FF5"/>
    <w:rsid w:val="001F11FD"/>
    <w:rsid w:val="001F121C"/>
    <w:rsid w:val="001F2428"/>
    <w:rsid w:val="001F2CF1"/>
    <w:rsid w:val="001F41AE"/>
    <w:rsid w:val="001F53FD"/>
    <w:rsid w:val="0020300D"/>
    <w:rsid w:val="00203E50"/>
    <w:rsid w:val="00204AD8"/>
    <w:rsid w:val="00210444"/>
    <w:rsid w:val="002112AF"/>
    <w:rsid w:val="00217976"/>
    <w:rsid w:val="00220B76"/>
    <w:rsid w:val="00224552"/>
    <w:rsid w:val="00225092"/>
    <w:rsid w:val="00230BDA"/>
    <w:rsid w:val="00231FB7"/>
    <w:rsid w:val="00232AA2"/>
    <w:rsid w:val="00233FF0"/>
    <w:rsid w:val="002351CD"/>
    <w:rsid w:val="002358DE"/>
    <w:rsid w:val="0024213C"/>
    <w:rsid w:val="002459E9"/>
    <w:rsid w:val="002607E4"/>
    <w:rsid w:val="00263CFE"/>
    <w:rsid w:val="00263D38"/>
    <w:rsid w:val="002644A0"/>
    <w:rsid w:val="00267174"/>
    <w:rsid w:val="0027056B"/>
    <w:rsid w:val="00271B0A"/>
    <w:rsid w:val="00271BB7"/>
    <w:rsid w:val="00271CE3"/>
    <w:rsid w:val="00274D0E"/>
    <w:rsid w:val="00275A06"/>
    <w:rsid w:val="00277397"/>
    <w:rsid w:val="00277A39"/>
    <w:rsid w:val="00283227"/>
    <w:rsid w:val="00290882"/>
    <w:rsid w:val="00291201"/>
    <w:rsid w:val="002915D0"/>
    <w:rsid w:val="00292968"/>
    <w:rsid w:val="00292A39"/>
    <w:rsid w:val="00294BE5"/>
    <w:rsid w:val="002A2C76"/>
    <w:rsid w:val="002A7173"/>
    <w:rsid w:val="002B0B0A"/>
    <w:rsid w:val="002B1AC4"/>
    <w:rsid w:val="002B1DE3"/>
    <w:rsid w:val="002B4C5D"/>
    <w:rsid w:val="002B67EF"/>
    <w:rsid w:val="002B7ECA"/>
    <w:rsid w:val="002C4A42"/>
    <w:rsid w:val="002C7341"/>
    <w:rsid w:val="002D2FB7"/>
    <w:rsid w:val="002D42E2"/>
    <w:rsid w:val="002E08FE"/>
    <w:rsid w:val="002E13E7"/>
    <w:rsid w:val="002E2619"/>
    <w:rsid w:val="002E3725"/>
    <w:rsid w:val="002E657D"/>
    <w:rsid w:val="002E6C36"/>
    <w:rsid w:val="002F020A"/>
    <w:rsid w:val="002F1BFB"/>
    <w:rsid w:val="002F4894"/>
    <w:rsid w:val="002F556D"/>
    <w:rsid w:val="002F7D5B"/>
    <w:rsid w:val="00312336"/>
    <w:rsid w:val="00320C46"/>
    <w:rsid w:val="003211B8"/>
    <w:rsid w:val="00321A94"/>
    <w:rsid w:val="0032463D"/>
    <w:rsid w:val="00325138"/>
    <w:rsid w:val="00326CBF"/>
    <w:rsid w:val="00331681"/>
    <w:rsid w:val="00332515"/>
    <w:rsid w:val="003336B5"/>
    <w:rsid w:val="00333A22"/>
    <w:rsid w:val="00336B35"/>
    <w:rsid w:val="003441B6"/>
    <w:rsid w:val="00345F6B"/>
    <w:rsid w:val="00351400"/>
    <w:rsid w:val="003557C3"/>
    <w:rsid w:val="00355AD6"/>
    <w:rsid w:val="0036292E"/>
    <w:rsid w:val="003650F1"/>
    <w:rsid w:val="003700B9"/>
    <w:rsid w:val="003711E6"/>
    <w:rsid w:val="003751C9"/>
    <w:rsid w:val="003900D0"/>
    <w:rsid w:val="00390EF9"/>
    <w:rsid w:val="00391AAF"/>
    <w:rsid w:val="0039395B"/>
    <w:rsid w:val="003A1550"/>
    <w:rsid w:val="003A46D3"/>
    <w:rsid w:val="003A46D6"/>
    <w:rsid w:val="003A6AC8"/>
    <w:rsid w:val="003A7D28"/>
    <w:rsid w:val="003B05A1"/>
    <w:rsid w:val="003B0B61"/>
    <w:rsid w:val="003B4309"/>
    <w:rsid w:val="003B6B9C"/>
    <w:rsid w:val="003B76A2"/>
    <w:rsid w:val="003C1631"/>
    <w:rsid w:val="003C2D4E"/>
    <w:rsid w:val="003C4A5D"/>
    <w:rsid w:val="003C5D05"/>
    <w:rsid w:val="003D1EA2"/>
    <w:rsid w:val="003D505A"/>
    <w:rsid w:val="003D77C0"/>
    <w:rsid w:val="003D7D05"/>
    <w:rsid w:val="003E4797"/>
    <w:rsid w:val="003F0E02"/>
    <w:rsid w:val="003F4767"/>
    <w:rsid w:val="00400942"/>
    <w:rsid w:val="00402727"/>
    <w:rsid w:val="004053CE"/>
    <w:rsid w:val="00413720"/>
    <w:rsid w:val="00422C52"/>
    <w:rsid w:val="004334C3"/>
    <w:rsid w:val="00434456"/>
    <w:rsid w:val="0043540B"/>
    <w:rsid w:val="00437D2E"/>
    <w:rsid w:val="00437E0C"/>
    <w:rsid w:val="004409AC"/>
    <w:rsid w:val="004432BB"/>
    <w:rsid w:val="0044496F"/>
    <w:rsid w:val="00450260"/>
    <w:rsid w:val="0045547B"/>
    <w:rsid w:val="004566B7"/>
    <w:rsid w:val="004570B9"/>
    <w:rsid w:val="00457D6A"/>
    <w:rsid w:val="00463CCC"/>
    <w:rsid w:val="004641D7"/>
    <w:rsid w:val="004706F5"/>
    <w:rsid w:val="00474D3D"/>
    <w:rsid w:val="00474F6D"/>
    <w:rsid w:val="00477782"/>
    <w:rsid w:val="00481018"/>
    <w:rsid w:val="004821B7"/>
    <w:rsid w:val="004850BE"/>
    <w:rsid w:val="00493064"/>
    <w:rsid w:val="00497BC1"/>
    <w:rsid w:val="004A269A"/>
    <w:rsid w:val="004A6399"/>
    <w:rsid w:val="004A6D21"/>
    <w:rsid w:val="004B3B63"/>
    <w:rsid w:val="004B4676"/>
    <w:rsid w:val="004C01E2"/>
    <w:rsid w:val="004C6057"/>
    <w:rsid w:val="004C6327"/>
    <w:rsid w:val="004C6BC1"/>
    <w:rsid w:val="004C6DCA"/>
    <w:rsid w:val="004C7783"/>
    <w:rsid w:val="004D31C2"/>
    <w:rsid w:val="004D44DD"/>
    <w:rsid w:val="004D6A66"/>
    <w:rsid w:val="004E388F"/>
    <w:rsid w:val="004E3E2E"/>
    <w:rsid w:val="004F3BA3"/>
    <w:rsid w:val="004F4C60"/>
    <w:rsid w:val="004F7BD4"/>
    <w:rsid w:val="00507EDA"/>
    <w:rsid w:val="0051025E"/>
    <w:rsid w:val="0051189B"/>
    <w:rsid w:val="005136B1"/>
    <w:rsid w:val="005176C9"/>
    <w:rsid w:val="00522E74"/>
    <w:rsid w:val="00523834"/>
    <w:rsid w:val="00523F16"/>
    <w:rsid w:val="00525113"/>
    <w:rsid w:val="00527FA7"/>
    <w:rsid w:val="00530EB1"/>
    <w:rsid w:val="00532A3E"/>
    <w:rsid w:val="00533B86"/>
    <w:rsid w:val="00535D7E"/>
    <w:rsid w:val="00536E80"/>
    <w:rsid w:val="005401C2"/>
    <w:rsid w:val="00541648"/>
    <w:rsid w:val="00542ABB"/>
    <w:rsid w:val="005439E2"/>
    <w:rsid w:val="00547343"/>
    <w:rsid w:val="0055230C"/>
    <w:rsid w:val="00554C2E"/>
    <w:rsid w:val="00563319"/>
    <w:rsid w:val="00564322"/>
    <w:rsid w:val="005646E9"/>
    <w:rsid w:val="005677D0"/>
    <w:rsid w:val="00574B89"/>
    <w:rsid w:val="00574F72"/>
    <w:rsid w:val="00583B03"/>
    <w:rsid w:val="00584227"/>
    <w:rsid w:val="00595205"/>
    <w:rsid w:val="005A00C7"/>
    <w:rsid w:val="005A16A3"/>
    <w:rsid w:val="005A271E"/>
    <w:rsid w:val="005A54FA"/>
    <w:rsid w:val="005A7C9F"/>
    <w:rsid w:val="005A7FA6"/>
    <w:rsid w:val="005B01F1"/>
    <w:rsid w:val="005B2225"/>
    <w:rsid w:val="005B2A9D"/>
    <w:rsid w:val="005B2BAB"/>
    <w:rsid w:val="005B7766"/>
    <w:rsid w:val="005B7FD0"/>
    <w:rsid w:val="005C0031"/>
    <w:rsid w:val="005C2009"/>
    <w:rsid w:val="005C4B51"/>
    <w:rsid w:val="005C5C02"/>
    <w:rsid w:val="005C7707"/>
    <w:rsid w:val="005D0B96"/>
    <w:rsid w:val="005D1886"/>
    <w:rsid w:val="005D1F3B"/>
    <w:rsid w:val="005D3267"/>
    <w:rsid w:val="005D46A7"/>
    <w:rsid w:val="005D4B3C"/>
    <w:rsid w:val="005D4CFB"/>
    <w:rsid w:val="005D71AA"/>
    <w:rsid w:val="005E0F60"/>
    <w:rsid w:val="005E5D4E"/>
    <w:rsid w:val="005E66D2"/>
    <w:rsid w:val="005E6C39"/>
    <w:rsid w:val="005F239B"/>
    <w:rsid w:val="005F313B"/>
    <w:rsid w:val="005F4CB0"/>
    <w:rsid w:val="005F5489"/>
    <w:rsid w:val="005F58B0"/>
    <w:rsid w:val="00606E59"/>
    <w:rsid w:val="0061105A"/>
    <w:rsid w:val="00616B07"/>
    <w:rsid w:val="006179BF"/>
    <w:rsid w:val="006212FC"/>
    <w:rsid w:val="00622417"/>
    <w:rsid w:val="00624A78"/>
    <w:rsid w:val="00626381"/>
    <w:rsid w:val="00626F58"/>
    <w:rsid w:val="00630DAB"/>
    <w:rsid w:val="00650CD9"/>
    <w:rsid w:val="00650F9C"/>
    <w:rsid w:val="0065245F"/>
    <w:rsid w:val="00663258"/>
    <w:rsid w:val="0066649D"/>
    <w:rsid w:val="00672799"/>
    <w:rsid w:val="00674122"/>
    <w:rsid w:val="00675478"/>
    <w:rsid w:val="00677BE2"/>
    <w:rsid w:val="00684415"/>
    <w:rsid w:val="00687AA6"/>
    <w:rsid w:val="00694DA8"/>
    <w:rsid w:val="0069688F"/>
    <w:rsid w:val="006A01C7"/>
    <w:rsid w:val="006A45FB"/>
    <w:rsid w:val="006B01F9"/>
    <w:rsid w:val="006B2A7C"/>
    <w:rsid w:val="006B2DD1"/>
    <w:rsid w:val="006B3DAC"/>
    <w:rsid w:val="006B3F57"/>
    <w:rsid w:val="006C0050"/>
    <w:rsid w:val="006C4165"/>
    <w:rsid w:val="006C715A"/>
    <w:rsid w:val="006D1E30"/>
    <w:rsid w:val="006D5E85"/>
    <w:rsid w:val="006D6B99"/>
    <w:rsid w:val="006E0949"/>
    <w:rsid w:val="006E4998"/>
    <w:rsid w:val="006F22B2"/>
    <w:rsid w:val="006F2990"/>
    <w:rsid w:val="006F6B8F"/>
    <w:rsid w:val="00700695"/>
    <w:rsid w:val="00704BEF"/>
    <w:rsid w:val="007172FA"/>
    <w:rsid w:val="00726650"/>
    <w:rsid w:val="00727BD2"/>
    <w:rsid w:val="00733254"/>
    <w:rsid w:val="007446FB"/>
    <w:rsid w:val="00745127"/>
    <w:rsid w:val="007501A0"/>
    <w:rsid w:val="00753C6E"/>
    <w:rsid w:val="00755A6E"/>
    <w:rsid w:val="00760B2A"/>
    <w:rsid w:val="00766ECA"/>
    <w:rsid w:val="007721D2"/>
    <w:rsid w:val="007723BC"/>
    <w:rsid w:val="007766FF"/>
    <w:rsid w:val="00781C36"/>
    <w:rsid w:val="0078474A"/>
    <w:rsid w:val="00791732"/>
    <w:rsid w:val="007930EE"/>
    <w:rsid w:val="0079740C"/>
    <w:rsid w:val="007A0270"/>
    <w:rsid w:val="007C0104"/>
    <w:rsid w:val="007C3D4B"/>
    <w:rsid w:val="007D0D9E"/>
    <w:rsid w:val="007D205A"/>
    <w:rsid w:val="007E2760"/>
    <w:rsid w:val="007E4D26"/>
    <w:rsid w:val="007E5556"/>
    <w:rsid w:val="007E58F0"/>
    <w:rsid w:val="007E64C5"/>
    <w:rsid w:val="007F10D8"/>
    <w:rsid w:val="007F14E4"/>
    <w:rsid w:val="007F45AE"/>
    <w:rsid w:val="00807CAB"/>
    <w:rsid w:val="00811A2D"/>
    <w:rsid w:val="008126AA"/>
    <w:rsid w:val="008143B5"/>
    <w:rsid w:val="00814FB4"/>
    <w:rsid w:val="00815260"/>
    <w:rsid w:val="0081683E"/>
    <w:rsid w:val="0081717A"/>
    <w:rsid w:val="00822919"/>
    <w:rsid w:val="00824C55"/>
    <w:rsid w:val="00825052"/>
    <w:rsid w:val="008254AF"/>
    <w:rsid w:val="00825E85"/>
    <w:rsid w:val="00830AEF"/>
    <w:rsid w:val="00832713"/>
    <w:rsid w:val="00833097"/>
    <w:rsid w:val="00834D23"/>
    <w:rsid w:val="00841C1B"/>
    <w:rsid w:val="00841DC0"/>
    <w:rsid w:val="00842BEF"/>
    <w:rsid w:val="0084648A"/>
    <w:rsid w:val="0084699B"/>
    <w:rsid w:val="0085256F"/>
    <w:rsid w:val="00854B6A"/>
    <w:rsid w:val="00855C5B"/>
    <w:rsid w:val="0085606F"/>
    <w:rsid w:val="00863ABE"/>
    <w:rsid w:val="00864168"/>
    <w:rsid w:val="008713A9"/>
    <w:rsid w:val="008722BE"/>
    <w:rsid w:val="008834DD"/>
    <w:rsid w:val="0088643A"/>
    <w:rsid w:val="00887722"/>
    <w:rsid w:val="00887D5B"/>
    <w:rsid w:val="00890FD5"/>
    <w:rsid w:val="00891E6D"/>
    <w:rsid w:val="00893BAE"/>
    <w:rsid w:val="00893C39"/>
    <w:rsid w:val="0089568B"/>
    <w:rsid w:val="0089692F"/>
    <w:rsid w:val="0089729F"/>
    <w:rsid w:val="0089730C"/>
    <w:rsid w:val="008A2AAE"/>
    <w:rsid w:val="008A5DA4"/>
    <w:rsid w:val="008A7C41"/>
    <w:rsid w:val="008B0915"/>
    <w:rsid w:val="008B2782"/>
    <w:rsid w:val="008B4E40"/>
    <w:rsid w:val="008B7BCD"/>
    <w:rsid w:val="008B7FF0"/>
    <w:rsid w:val="008C0813"/>
    <w:rsid w:val="008C4121"/>
    <w:rsid w:val="008D2463"/>
    <w:rsid w:val="008D24B9"/>
    <w:rsid w:val="008D39B6"/>
    <w:rsid w:val="008E26AD"/>
    <w:rsid w:val="008E29A7"/>
    <w:rsid w:val="008E5A99"/>
    <w:rsid w:val="008F07F3"/>
    <w:rsid w:val="008F19AF"/>
    <w:rsid w:val="008F2FBA"/>
    <w:rsid w:val="008F63E6"/>
    <w:rsid w:val="008F64AD"/>
    <w:rsid w:val="00903B5B"/>
    <w:rsid w:val="00903C1C"/>
    <w:rsid w:val="009063B5"/>
    <w:rsid w:val="00907E52"/>
    <w:rsid w:val="00910D9E"/>
    <w:rsid w:val="009122EB"/>
    <w:rsid w:val="00915051"/>
    <w:rsid w:val="00915EAE"/>
    <w:rsid w:val="0092121F"/>
    <w:rsid w:val="009212BC"/>
    <w:rsid w:val="00924C62"/>
    <w:rsid w:val="0094302E"/>
    <w:rsid w:val="009502B1"/>
    <w:rsid w:val="0095263A"/>
    <w:rsid w:val="00954348"/>
    <w:rsid w:val="0097050E"/>
    <w:rsid w:val="009720D5"/>
    <w:rsid w:val="00972338"/>
    <w:rsid w:val="009723E3"/>
    <w:rsid w:val="00973B32"/>
    <w:rsid w:val="00983219"/>
    <w:rsid w:val="00985846"/>
    <w:rsid w:val="00990D3B"/>
    <w:rsid w:val="00993D66"/>
    <w:rsid w:val="0099700A"/>
    <w:rsid w:val="009A1675"/>
    <w:rsid w:val="009A4315"/>
    <w:rsid w:val="009A48EE"/>
    <w:rsid w:val="009A4D7B"/>
    <w:rsid w:val="009A575C"/>
    <w:rsid w:val="009A6B35"/>
    <w:rsid w:val="009B1103"/>
    <w:rsid w:val="009B266A"/>
    <w:rsid w:val="009B2F3A"/>
    <w:rsid w:val="009B4B4D"/>
    <w:rsid w:val="009B5BF6"/>
    <w:rsid w:val="009C619E"/>
    <w:rsid w:val="009D0885"/>
    <w:rsid w:val="009D4008"/>
    <w:rsid w:val="009D4D0E"/>
    <w:rsid w:val="009D594E"/>
    <w:rsid w:val="009D6934"/>
    <w:rsid w:val="009D6CCE"/>
    <w:rsid w:val="009E1D36"/>
    <w:rsid w:val="00A05BB1"/>
    <w:rsid w:val="00A07A14"/>
    <w:rsid w:val="00A12D68"/>
    <w:rsid w:val="00A15667"/>
    <w:rsid w:val="00A201A6"/>
    <w:rsid w:val="00A22896"/>
    <w:rsid w:val="00A27C26"/>
    <w:rsid w:val="00A32F7E"/>
    <w:rsid w:val="00A35150"/>
    <w:rsid w:val="00A3695B"/>
    <w:rsid w:val="00A43884"/>
    <w:rsid w:val="00A441F9"/>
    <w:rsid w:val="00A45DFF"/>
    <w:rsid w:val="00A46B96"/>
    <w:rsid w:val="00A51A37"/>
    <w:rsid w:val="00A520F1"/>
    <w:rsid w:val="00A532ED"/>
    <w:rsid w:val="00A6102E"/>
    <w:rsid w:val="00A63ABD"/>
    <w:rsid w:val="00A70779"/>
    <w:rsid w:val="00A732A6"/>
    <w:rsid w:val="00A73879"/>
    <w:rsid w:val="00A75CBA"/>
    <w:rsid w:val="00A8374C"/>
    <w:rsid w:val="00A85E81"/>
    <w:rsid w:val="00A85E87"/>
    <w:rsid w:val="00A860C1"/>
    <w:rsid w:val="00A927F0"/>
    <w:rsid w:val="00A95DEA"/>
    <w:rsid w:val="00A97338"/>
    <w:rsid w:val="00AA1D15"/>
    <w:rsid w:val="00AB04B3"/>
    <w:rsid w:val="00AB0D17"/>
    <w:rsid w:val="00AB3291"/>
    <w:rsid w:val="00AC10BA"/>
    <w:rsid w:val="00AC11E3"/>
    <w:rsid w:val="00AC2048"/>
    <w:rsid w:val="00AD14ED"/>
    <w:rsid w:val="00AD5A94"/>
    <w:rsid w:val="00AE614F"/>
    <w:rsid w:val="00AF20DB"/>
    <w:rsid w:val="00AF24FA"/>
    <w:rsid w:val="00B032C8"/>
    <w:rsid w:val="00B04344"/>
    <w:rsid w:val="00B072A9"/>
    <w:rsid w:val="00B07614"/>
    <w:rsid w:val="00B10775"/>
    <w:rsid w:val="00B10CCE"/>
    <w:rsid w:val="00B11305"/>
    <w:rsid w:val="00B1141E"/>
    <w:rsid w:val="00B11806"/>
    <w:rsid w:val="00B14B33"/>
    <w:rsid w:val="00B1658D"/>
    <w:rsid w:val="00B20F00"/>
    <w:rsid w:val="00B22A45"/>
    <w:rsid w:val="00B26219"/>
    <w:rsid w:val="00B262AD"/>
    <w:rsid w:val="00B3059C"/>
    <w:rsid w:val="00B33AF2"/>
    <w:rsid w:val="00B416A1"/>
    <w:rsid w:val="00B4305A"/>
    <w:rsid w:val="00B4621F"/>
    <w:rsid w:val="00B46293"/>
    <w:rsid w:val="00B46514"/>
    <w:rsid w:val="00B47F16"/>
    <w:rsid w:val="00B5388A"/>
    <w:rsid w:val="00B53EB8"/>
    <w:rsid w:val="00B561A1"/>
    <w:rsid w:val="00B572DE"/>
    <w:rsid w:val="00B6006D"/>
    <w:rsid w:val="00B64E7C"/>
    <w:rsid w:val="00B75917"/>
    <w:rsid w:val="00B81853"/>
    <w:rsid w:val="00B822AF"/>
    <w:rsid w:val="00B84466"/>
    <w:rsid w:val="00B87615"/>
    <w:rsid w:val="00B87CAC"/>
    <w:rsid w:val="00B90290"/>
    <w:rsid w:val="00B94073"/>
    <w:rsid w:val="00B943CB"/>
    <w:rsid w:val="00B976A7"/>
    <w:rsid w:val="00BB36FD"/>
    <w:rsid w:val="00BB4BF2"/>
    <w:rsid w:val="00BB62AB"/>
    <w:rsid w:val="00BB77F9"/>
    <w:rsid w:val="00BD3CAC"/>
    <w:rsid w:val="00BD68D6"/>
    <w:rsid w:val="00BD7EE2"/>
    <w:rsid w:val="00BE0532"/>
    <w:rsid w:val="00BE4A30"/>
    <w:rsid w:val="00BE549C"/>
    <w:rsid w:val="00BE5E90"/>
    <w:rsid w:val="00BF14B0"/>
    <w:rsid w:val="00BF3330"/>
    <w:rsid w:val="00BF3DBB"/>
    <w:rsid w:val="00BF435F"/>
    <w:rsid w:val="00BF461E"/>
    <w:rsid w:val="00BF4E38"/>
    <w:rsid w:val="00BF5220"/>
    <w:rsid w:val="00BF5C2D"/>
    <w:rsid w:val="00C05690"/>
    <w:rsid w:val="00C07F53"/>
    <w:rsid w:val="00C10137"/>
    <w:rsid w:val="00C21CBF"/>
    <w:rsid w:val="00C22426"/>
    <w:rsid w:val="00C262A1"/>
    <w:rsid w:val="00C30D4B"/>
    <w:rsid w:val="00C363CF"/>
    <w:rsid w:val="00C42424"/>
    <w:rsid w:val="00C46058"/>
    <w:rsid w:val="00C46FC2"/>
    <w:rsid w:val="00C51366"/>
    <w:rsid w:val="00C53969"/>
    <w:rsid w:val="00C56059"/>
    <w:rsid w:val="00C56E37"/>
    <w:rsid w:val="00C62034"/>
    <w:rsid w:val="00C65D33"/>
    <w:rsid w:val="00C66DDA"/>
    <w:rsid w:val="00C70D89"/>
    <w:rsid w:val="00C747F4"/>
    <w:rsid w:val="00C7489E"/>
    <w:rsid w:val="00C759FC"/>
    <w:rsid w:val="00C75A75"/>
    <w:rsid w:val="00C760C6"/>
    <w:rsid w:val="00C816F5"/>
    <w:rsid w:val="00C817E0"/>
    <w:rsid w:val="00C9179F"/>
    <w:rsid w:val="00C967A4"/>
    <w:rsid w:val="00CA114B"/>
    <w:rsid w:val="00CA64AB"/>
    <w:rsid w:val="00CB3543"/>
    <w:rsid w:val="00CB4400"/>
    <w:rsid w:val="00CB5625"/>
    <w:rsid w:val="00CB7EFB"/>
    <w:rsid w:val="00CC0C59"/>
    <w:rsid w:val="00CC15E7"/>
    <w:rsid w:val="00CD332E"/>
    <w:rsid w:val="00CE327B"/>
    <w:rsid w:val="00CE4FB1"/>
    <w:rsid w:val="00CF075E"/>
    <w:rsid w:val="00CF0C0A"/>
    <w:rsid w:val="00CF4A14"/>
    <w:rsid w:val="00CF62C1"/>
    <w:rsid w:val="00D012E5"/>
    <w:rsid w:val="00D026FF"/>
    <w:rsid w:val="00D04679"/>
    <w:rsid w:val="00D049F2"/>
    <w:rsid w:val="00D05668"/>
    <w:rsid w:val="00D266D0"/>
    <w:rsid w:val="00D36174"/>
    <w:rsid w:val="00D4050B"/>
    <w:rsid w:val="00D4460F"/>
    <w:rsid w:val="00D45EDE"/>
    <w:rsid w:val="00D52515"/>
    <w:rsid w:val="00D536FB"/>
    <w:rsid w:val="00D54CFE"/>
    <w:rsid w:val="00D573E9"/>
    <w:rsid w:val="00D57A6A"/>
    <w:rsid w:val="00D63B87"/>
    <w:rsid w:val="00D64EE9"/>
    <w:rsid w:val="00D72789"/>
    <w:rsid w:val="00D72B4E"/>
    <w:rsid w:val="00D77589"/>
    <w:rsid w:val="00D82E0B"/>
    <w:rsid w:val="00D838AC"/>
    <w:rsid w:val="00D85B65"/>
    <w:rsid w:val="00D901BA"/>
    <w:rsid w:val="00D94D08"/>
    <w:rsid w:val="00DA20CE"/>
    <w:rsid w:val="00DB1986"/>
    <w:rsid w:val="00DB38E6"/>
    <w:rsid w:val="00DB4C9F"/>
    <w:rsid w:val="00DB7AB5"/>
    <w:rsid w:val="00DC25C8"/>
    <w:rsid w:val="00DD1782"/>
    <w:rsid w:val="00DD66DC"/>
    <w:rsid w:val="00DE055C"/>
    <w:rsid w:val="00DE099A"/>
    <w:rsid w:val="00DE1CC1"/>
    <w:rsid w:val="00DE2C59"/>
    <w:rsid w:val="00DE4946"/>
    <w:rsid w:val="00DE5D74"/>
    <w:rsid w:val="00DE71F5"/>
    <w:rsid w:val="00DF21AE"/>
    <w:rsid w:val="00E00873"/>
    <w:rsid w:val="00E065B5"/>
    <w:rsid w:val="00E06B79"/>
    <w:rsid w:val="00E10905"/>
    <w:rsid w:val="00E11ED8"/>
    <w:rsid w:val="00E12645"/>
    <w:rsid w:val="00E13600"/>
    <w:rsid w:val="00E2171C"/>
    <w:rsid w:val="00E21B6B"/>
    <w:rsid w:val="00E2313F"/>
    <w:rsid w:val="00E277DF"/>
    <w:rsid w:val="00E31684"/>
    <w:rsid w:val="00E31F04"/>
    <w:rsid w:val="00E35DC3"/>
    <w:rsid w:val="00E417AA"/>
    <w:rsid w:val="00E4332E"/>
    <w:rsid w:val="00E47F16"/>
    <w:rsid w:val="00E5177D"/>
    <w:rsid w:val="00E60B18"/>
    <w:rsid w:val="00E6246A"/>
    <w:rsid w:val="00E65430"/>
    <w:rsid w:val="00E716B4"/>
    <w:rsid w:val="00E71735"/>
    <w:rsid w:val="00E75BE6"/>
    <w:rsid w:val="00E77626"/>
    <w:rsid w:val="00E855E7"/>
    <w:rsid w:val="00E90D04"/>
    <w:rsid w:val="00E92CBA"/>
    <w:rsid w:val="00EA0A18"/>
    <w:rsid w:val="00EA13E9"/>
    <w:rsid w:val="00EA3446"/>
    <w:rsid w:val="00EA4EEF"/>
    <w:rsid w:val="00EB09A7"/>
    <w:rsid w:val="00EB2601"/>
    <w:rsid w:val="00EB5342"/>
    <w:rsid w:val="00EB5430"/>
    <w:rsid w:val="00EB705D"/>
    <w:rsid w:val="00EC6ECD"/>
    <w:rsid w:val="00ED0145"/>
    <w:rsid w:val="00ED2729"/>
    <w:rsid w:val="00ED2EDD"/>
    <w:rsid w:val="00ED3CDA"/>
    <w:rsid w:val="00ED44F8"/>
    <w:rsid w:val="00ED772E"/>
    <w:rsid w:val="00EE1E31"/>
    <w:rsid w:val="00EE23CD"/>
    <w:rsid w:val="00EE65F0"/>
    <w:rsid w:val="00EE7F6E"/>
    <w:rsid w:val="00EF3627"/>
    <w:rsid w:val="00EF4C6A"/>
    <w:rsid w:val="00EF6BBE"/>
    <w:rsid w:val="00F0099B"/>
    <w:rsid w:val="00F0253D"/>
    <w:rsid w:val="00F04CE9"/>
    <w:rsid w:val="00F16C13"/>
    <w:rsid w:val="00F17C17"/>
    <w:rsid w:val="00F22956"/>
    <w:rsid w:val="00F251E4"/>
    <w:rsid w:val="00F253A7"/>
    <w:rsid w:val="00F31FDB"/>
    <w:rsid w:val="00F3401B"/>
    <w:rsid w:val="00F34AA5"/>
    <w:rsid w:val="00F36F9D"/>
    <w:rsid w:val="00F37B03"/>
    <w:rsid w:val="00F4327C"/>
    <w:rsid w:val="00F44713"/>
    <w:rsid w:val="00F528DF"/>
    <w:rsid w:val="00F55C39"/>
    <w:rsid w:val="00F55E06"/>
    <w:rsid w:val="00F568DB"/>
    <w:rsid w:val="00F6037F"/>
    <w:rsid w:val="00F6293F"/>
    <w:rsid w:val="00F64F21"/>
    <w:rsid w:val="00F661FF"/>
    <w:rsid w:val="00F67BD5"/>
    <w:rsid w:val="00F73EA2"/>
    <w:rsid w:val="00F76BAD"/>
    <w:rsid w:val="00F77DF2"/>
    <w:rsid w:val="00F82FD5"/>
    <w:rsid w:val="00F91164"/>
    <w:rsid w:val="00F95DE9"/>
    <w:rsid w:val="00F9679A"/>
    <w:rsid w:val="00FA17C1"/>
    <w:rsid w:val="00FA47F4"/>
    <w:rsid w:val="00FB5CA6"/>
    <w:rsid w:val="00FD178B"/>
    <w:rsid w:val="00FD631A"/>
    <w:rsid w:val="00FE5B68"/>
    <w:rsid w:val="00FE5B90"/>
    <w:rsid w:val="00FF092D"/>
    <w:rsid w:val="00FF25B3"/>
    <w:rsid w:val="00FF49F3"/>
    <w:rsid w:val="00FF67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62">
      <o:colormenu v:ext="edit" fill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basedOn w:val="Normal"/>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iPriority w:val="99"/>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uiPriority w:val="99"/>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basedOn w:val="Normal"/>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iPriority w:val="99"/>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uiPriority w:val="99"/>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s>
</file>

<file path=word/webSettings.xml><?xml version="1.0" encoding="utf-8"?>
<w:webSettings xmlns:r="http://schemas.openxmlformats.org/officeDocument/2006/relationships" xmlns:w="http://schemas.openxmlformats.org/wordprocessingml/2006/main">
  <w:divs>
    <w:div w:id="141705480">
      <w:bodyDiv w:val="1"/>
      <w:marLeft w:val="0"/>
      <w:marRight w:val="0"/>
      <w:marTop w:val="0"/>
      <w:marBottom w:val="0"/>
      <w:divBdr>
        <w:top w:val="none" w:sz="0" w:space="0" w:color="auto"/>
        <w:left w:val="none" w:sz="0" w:space="0" w:color="auto"/>
        <w:bottom w:val="none" w:sz="0" w:space="0" w:color="auto"/>
        <w:right w:val="none" w:sz="0" w:space="0" w:color="auto"/>
      </w:divBdr>
    </w:div>
    <w:div w:id="366486500">
      <w:bodyDiv w:val="1"/>
      <w:marLeft w:val="0"/>
      <w:marRight w:val="0"/>
      <w:marTop w:val="0"/>
      <w:marBottom w:val="0"/>
      <w:divBdr>
        <w:top w:val="none" w:sz="0" w:space="0" w:color="auto"/>
        <w:left w:val="none" w:sz="0" w:space="0" w:color="auto"/>
        <w:bottom w:val="none" w:sz="0" w:space="0" w:color="auto"/>
        <w:right w:val="none" w:sz="0" w:space="0" w:color="auto"/>
      </w:divBdr>
    </w:div>
    <w:div w:id="372846653">
      <w:bodyDiv w:val="1"/>
      <w:marLeft w:val="0"/>
      <w:marRight w:val="0"/>
      <w:marTop w:val="0"/>
      <w:marBottom w:val="0"/>
      <w:divBdr>
        <w:top w:val="none" w:sz="0" w:space="0" w:color="auto"/>
        <w:left w:val="none" w:sz="0" w:space="0" w:color="auto"/>
        <w:bottom w:val="none" w:sz="0" w:space="0" w:color="auto"/>
        <w:right w:val="none" w:sz="0" w:space="0" w:color="auto"/>
      </w:divBdr>
    </w:div>
    <w:div w:id="463888402">
      <w:bodyDiv w:val="1"/>
      <w:marLeft w:val="0"/>
      <w:marRight w:val="0"/>
      <w:marTop w:val="0"/>
      <w:marBottom w:val="0"/>
      <w:divBdr>
        <w:top w:val="none" w:sz="0" w:space="0" w:color="auto"/>
        <w:left w:val="none" w:sz="0" w:space="0" w:color="auto"/>
        <w:bottom w:val="none" w:sz="0" w:space="0" w:color="auto"/>
        <w:right w:val="none" w:sz="0" w:space="0" w:color="auto"/>
      </w:divBdr>
    </w:div>
    <w:div w:id="480076668">
      <w:bodyDiv w:val="1"/>
      <w:marLeft w:val="0"/>
      <w:marRight w:val="0"/>
      <w:marTop w:val="0"/>
      <w:marBottom w:val="0"/>
      <w:divBdr>
        <w:top w:val="none" w:sz="0" w:space="0" w:color="auto"/>
        <w:left w:val="none" w:sz="0" w:space="0" w:color="auto"/>
        <w:bottom w:val="none" w:sz="0" w:space="0" w:color="auto"/>
        <w:right w:val="none" w:sz="0" w:space="0" w:color="auto"/>
      </w:divBdr>
    </w:div>
    <w:div w:id="589585257">
      <w:bodyDiv w:val="1"/>
      <w:marLeft w:val="0"/>
      <w:marRight w:val="0"/>
      <w:marTop w:val="0"/>
      <w:marBottom w:val="0"/>
      <w:divBdr>
        <w:top w:val="none" w:sz="0" w:space="0" w:color="auto"/>
        <w:left w:val="none" w:sz="0" w:space="0" w:color="auto"/>
        <w:bottom w:val="none" w:sz="0" w:space="0" w:color="auto"/>
        <w:right w:val="none" w:sz="0" w:space="0" w:color="auto"/>
      </w:divBdr>
    </w:div>
    <w:div w:id="680662256">
      <w:bodyDiv w:val="1"/>
      <w:marLeft w:val="0"/>
      <w:marRight w:val="0"/>
      <w:marTop w:val="0"/>
      <w:marBottom w:val="0"/>
      <w:divBdr>
        <w:top w:val="none" w:sz="0" w:space="0" w:color="auto"/>
        <w:left w:val="none" w:sz="0" w:space="0" w:color="auto"/>
        <w:bottom w:val="none" w:sz="0" w:space="0" w:color="auto"/>
        <w:right w:val="none" w:sz="0" w:space="0" w:color="auto"/>
      </w:divBdr>
    </w:div>
    <w:div w:id="855727487">
      <w:bodyDiv w:val="1"/>
      <w:marLeft w:val="0"/>
      <w:marRight w:val="0"/>
      <w:marTop w:val="0"/>
      <w:marBottom w:val="0"/>
      <w:divBdr>
        <w:top w:val="none" w:sz="0" w:space="0" w:color="auto"/>
        <w:left w:val="none" w:sz="0" w:space="0" w:color="auto"/>
        <w:bottom w:val="none" w:sz="0" w:space="0" w:color="auto"/>
        <w:right w:val="none" w:sz="0" w:space="0" w:color="auto"/>
      </w:divBdr>
    </w:div>
    <w:div w:id="893812385">
      <w:bodyDiv w:val="1"/>
      <w:marLeft w:val="0"/>
      <w:marRight w:val="0"/>
      <w:marTop w:val="0"/>
      <w:marBottom w:val="0"/>
      <w:divBdr>
        <w:top w:val="none" w:sz="0" w:space="0" w:color="auto"/>
        <w:left w:val="none" w:sz="0" w:space="0" w:color="auto"/>
        <w:bottom w:val="none" w:sz="0" w:space="0" w:color="auto"/>
        <w:right w:val="none" w:sz="0" w:space="0" w:color="auto"/>
      </w:divBdr>
    </w:div>
    <w:div w:id="912736315">
      <w:bodyDiv w:val="1"/>
      <w:marLeft w:val="0"/>
      <w:marRight w:val="0"/>
      <w:marTop w:val="0"/>
      <w:marBottom w:val="0"/>
      <w:divBdr>
        <w:top w:val="none" w:sz="0" w:space="0" w:color="auto"/>
        <w:left w:val="none" w:sz="0" w:space="0" w:color="auto"/>
        <w:bottom w:val="none" w:sz="0" w:space="0" w:color="auto"/>
        <w:right w:val="none" w:sz="0" w:space="0" w:color="auto"/>
      </w:divBdr>
    </w:div>
    <w:div w:id="1370960230">
      <w:bodyDiv w:val="1"/>
      <w:marLeft w:val="0"/>
      <w:marRight w:val="0"/>
      <w:marTop w:val="0"/>
      <w:marBottom w:val="0"/>
      <w:divBdr>
        <w:top w:val="none" w:sz="0" w:space="0" w:color="auto"/>
        <w:left w:val="none" w:sz="0" w:space="0" w:color="auto"/>
        <w:bottom w:val="none" w:sz="0" w:space="0" w:color="auto"/>
        <w:right w:val="none" w:sz="0" w:space="0" w:color="auto"/>
      </w:divBdr>
    </w:div>
    <w:div w:id="1409229729">
      <w:bodyDiv w:val="1"/>
      <w:marLeft w:val="0"/>
      <w:marRight w:val="0"/>
      <w:marTop w:val="0"/>
      <w:marBottom w:val="0"/>
      <w:divBdr>
        <w:top w:val="none" w:sz="0" w:space="0" w:color="auto"/>
        <w:left w:val="none" w:sz="0" w:space="0" w:color="auto"/>
        <w:bottom w:val="none" w:sz="0" w:space="0" w:color="auto"/>
        <w:right w:val="none" w:sz="0" w:space="0" w:color="auto"/>
      </w:divBdr>
    </w:div>
    <w:div w:id="1481580098">
      <w:bodyDiv w:val="1"/>
      <w:marLeft w:val="0"/>
      <w:marRight w:val="0"/>
      <w:marTop w:val="0"/>
      <w:marBottom w:val="0"/>
      <w:divBdr>
        <w:top w:val="none" w:sz="0" w:space="0" w:color="auto"/>
        <w:left w:val="none" w:sz="0" w:space="0" w:color="auto"/>
        <w:bottom w:val="none" w:sz="0" w:space="0" w:color="auto"/>
        <w:right w:val="none" w:sz="0" w:space="0" w:color="auto"/>
      </w:divBdr>
    </w:div>
    <w:div w:id="1506437726">
      <w:bodyDiv w:val="1"/>
      <w:marLeft w:val="0"/>
      <w:marRight w:val="0"/>
      <w:marTop w:val="0"/>
      <w:marBottom w:val="0"/>
      <w:divBdr>
        <w:top w:val="none" w:sz="0" w:space="0" w:color="auto"/>
        <w:left w:val="none" w:sz="0" w:space="0" w:color="auto"/>
        <w:bottom w:val="none" w:sz="0" w:space="0" w:color="auto"/>
        <w:right w:val="none" w:sz="0" w:space="0" w:color="auto"/>
      </w:divBdr>
    </w:div>
    <w:div w:id="1538545492">
      <w:bodyDiv w:val="1"/>
      <w:marLeft w:val="0"/>
      <w:marRight w:val="0"/>
      <w:marTop w:val="0"/>
      <w:marBottom w:val="0"/>
      <w:divBdr>
        <w:top w:val="none" w:sz="0" w:space="0" w:color="auto"/>
        <w:left w:val="none" w:sz="0" w:space="0" w:color="auto"/>
        <w:bottom w:val="none" w:sz="0" w:space="0" w:color="auto"/>
        <w:right w:val="none" w:sz="0" w:space="0" w:color="auto"/>
      </w:divBdr>
    </w:div>
    <w:div w:id="1547140509">
      <w:bodyDiv w:val="1"/>
      <w:marLeft w:val="0"/>
      <w:marRight w:val="0"/>
      <w:marTop w:val="0"/>
      <w:marBottom w:val="0"/>
      <w:divBdr>
        <w:top w:val="none" w:sz="0" w:space="0" w:color="auto"/>
        <w:left w:val="none" w:sz="0" w:space="0" w:color="auto"/>
        <w:bottom w:val="none" w:sz="0" w:space="0" w:color="auto"/>
        <w:right w:val="none" w:sz="0" w:space="0" w:color="auto"/>
      </w:divBdr>
    </w:div>
    <w:div w:id="1982538627">
      <w:bodyDiv w:val="1"/>
      <w:marLeft w:val="0"/>
      <w:marRight w:val="0"/>
      <w:marTop w:val="0"/>
      <w:marBottom w:val="0"/>
      <w:divBdr>
        <w:top w:val="none" w:sz="0" w:space="0" w:color="auto"/>
        <w:left w:val="none" w:sz="0" w:space="0" w:color="auto"/>
        <w:bottom w:val="none" w:sz="0" w:space="0" w:color="auto"/>
        <w:right w:val="none" w:sz="0" w:space="0" w:color="auto"/>
      </w:divBdr>
    </w:div>
    <w:div w:id="2042435846">
      <w:bodyDiv w:val="1"/>
      <w:marLeft w:val="0"/>
      <w:marRight w:val="0"/>
      <w:marTop w:val="0"/>
      <w:marBottom w:val="0"/>
      <w:divBdr>
        <w:top w:val="none" w:sz="0" w:space="0" w:color="auto"/>
        <w:left w:val="none" w:sz="0" w:space="0" w:color="auto"/>
        <w:bottom w:val="none" w:sz="0" w:space="0" w:color="auto"/>
        <w:right w:val="none" w:sz="0" w:space="0" w:color="auto"/>
      </w:divBdr>
    </w:div>
    <w:div w:id="20619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61" Type="http://schemas.microsoft.com/office/2007/relationships/stylesWithEffects" Target="stylesWithEffects.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png"/></Relationships>
</file>

<file path=word/theme/theme1.xml><?xml version="1.0" encoding="utf-8"?>
<a:theme xmlns:a="http://schemas.openxmlformats.org/drawingml/2006/main" name="Office Theme">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B74B-1B51-4E59-AA04-04631AE5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6058</Words>
  <Characters>34531</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40508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Nandini Krishnan</dc:creator>
  <cp:lastModifiedBy>ajalboush</cp:lastModifiedBy>
  <cp:revision>46</cp:revision>
  <cp:lastPrinted>2013-06-04T07:02:00Z</cp:lastPrinted>
  <dcterms:created xsi:type="dcterms:W3CDTF">2013-05-30T07:55:00Z</dcterms:created>
  <dcterms:modified xsi:type="dcterms:W3CDTF">2013-06-05T06:32:00Z</dcterms:modified>
</cp:coreProperties>
</file>